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75" w:rsidRDefault="00EB0E75" w:rsidP="00EB0E75">
      <w:pPr>
        <w:ind w:left="-5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1F0A" w:rsidRDefault="002E1F0A" w:rsidP="002E1F0A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C641E8" wp14:editId="1ADB40F8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0A" w:rsidRPr="00717BA2" w:rsidRDefault="002E1F0A" w:rsidP="002E1F0A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2E1F0A" w:rsidRDefault="002E1F0A" w:rsidP="002E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2E1F0A" w:rsidRPr="00717BA2" w:rsidRDefault="002E1F0A" w:rsidP="002E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2E1F0A" w:rsidRPr="00876D55" w:rsidRDefault="002E1F0A" w:rsidP="002E1F0A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2E1F0A" w:rsidRPr="00717BA2" w:rsidRDefault="002E1F0A" w:rsidP="002E1F0A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2E1F0A" w:rsidRDefault="002E1F0A" w:rsidP="002E1F0A">
      <w:pPr>
        <w:ind w:left="720" w:hanging="720"/>
        <w:jc w:val="center"/>
        <w:rPr>
          <w:b/>
          <w:sz w:val="28"/>
          <w:szCs w:val="28"/>
        </w:rPr>
      </w:pPr>
    </w:p>
    <w:p w:rsidR="002E1F0A" w:rsidRPr="009C7BC0" w:rsidRDefault="002E1F0A" w:rsidP="002E1F0A">
      <w:pPr>
        <w:ind w:left="720"/>
        <w:jc w:val="center"/>
        <w:rPr>
          <w:b/>
          <w:sz w:val="28"/>
          <w:szCs w:val="28"/>
        </w:rPr>
      </w:pPr>
    </w:p>
    <w:p w:rsidR="002E1F0A" w:rsidRPr="009C7BC0" w:rsidRDefault="002E1F0A" w:rsidP="002E1F0A">
      <w:pPr>
        <w:ind w:left="720"/>
        <w:jc w:val="center"/>
        <w:rPr>
          <w:b/>
          <w:sz w:val="28"/>
          <w:szCs w:val="28"/>
        </w:rPr>
      </w:pPr>
    </w:p>
    <w:p w:rsidR="002E1F0A" w:rsidRPr="009C7BC0" w:rsidRDefault="002E1F0A" w:rsidP="002E1F0A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2E1F0A" w:rsidRPr="009C7BC0" w:rsidRDefault="002E1F0A" w:rsidP="002E1F0A">
      <w:pPr>
        <w:jc w:val="center"/>
        <w:rPr>
          <w:sz w:val="28"/>
          <w:szCs w:val="28"/>
        </w:rPr>
      </w:pPr>
    </w:p>
    <w:p w:rsidR="002E1F0A" w:rsidRPr="009C7BC0" w:rsidRDefault="002E1F0A" w:rsidP="002E1F0A">
      <w:pPr>
        <w:jc w:val="center"/>
        <w:rPr>
          <w:sz w:val="28"/>
          <w:szCs w:val="28"/>
        </w:rPr>
      </w:pPr>
    </w:p>
    <w:p w:rsidR="002E1F0A" w:rsidRPr="007A40FD" w:rsidRDefault="002E1F0A" w:rsidP="002E1F0A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«___»__________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40FD">
        <w:rPr>
          <w:sz w:val="28"/>
          <w:szCs w:val="28"/>
        </w:rPr>
        <w:t>№ ____</w:t>
      </w:r>
    </w:p>
    <w:p w:rsidR="002E1F0A" w:rsidRPr="00441992" w:rsidRDefault="002E1F0A" w:rsidP="002E1F0A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850CF1" w:rsidRPr="00197175" w:rsidRDefault="00850CF1" w:rsidP="00850CF1">
      <w:pPr>
        <w:suppressAutoHyphens/>
        <w:jc w:val="center"/>
        <w:rPr>
          <w:b/>
          <w:sz w:val="28"/>
          <w:szCs w:val="28"/>
        </w:rPr>
      </w:pPr>
      <w:r w:rsidRPr="00197175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7A56F6">
        <w:rPr>
          <w:b/>
          <w:sz w:val="28"/>
          <w:szCs w:val="28"/>
        </w:rPr>
        <w:t>няемым законом ценностям на 2023</w:t>
      </w:r>
      <w:r w:rsidRPr="00197175">
        <w:rPr>
          <w:b/>
          <w:sz w:val="28"/>
          <w:szCs w:val="28"/>
        </w:rPr>
        <w:t xml:space="preserve"> год при осуществлении </w:t>
      </w:r>
      <w:r w:rsidRPr="00197175">
        <w:rPr>
          <w:b/>
          <w:color w:val="000000"/>
          <w:kern w:val="2"/>
          <w:sz w:val="28"/>
          <w:szCs w:val="28"/>
        </w:rPr>
        <w:t xml:space="preserve">муниципального </w:t>
      </w:r>
      <w:proofErr w:type="gramStart"/>
      <w:r w:rsidRPr="00197175">
        <w:rPr>
          <w:b/>
          <w:color w:val="000000"/>
          <w:kern w:val="2"/>
          <w:sz w:val="28"/>
          <w:szCs w:val="28"/>
        </w:rPr>
        <w:t xml:space="preserve">контроля </w:t>
      </w:r>
      <w:r w:rsidRPr="00197175">
        <w:rPr>
          <w:b/>
          <w:color w:val="000000"/>
          <w:sz w:val="28"/>
          <w:szCs w:val="28"/>
        </w:rPr>
        <w:t>за</w:t>
      </w:r>
      <w:proofErr w:type="gramEnd"/>
      <w:r w:rsidRPr="00197175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</w:t>
      </w:r>
    </w:p>
    <w:p w:rsidR="00F55AF3" w:rsidRPr="00197175" w:rsidRDefault="00F55AF3" w:rsidP="00F55AF3">
      <w:pPr>
        <w:rPr>
          <w:sz w:val="28"/>
          <w:szCs w:val="28"/>
        </w:rPr>
      </w:pPr>
    </w:p>
    <w:p w:rsidR="00F55AF3" w:rsidRPr="00197175" w:rsidRDefault="00F55AF3" w:rsidP="00F55AF3">
      <w:pPr>
        <w:rPr>
          <w:sz w:val="28"/>
          <w:szCs w:val="28"/>
        </w:rPr>
      </w:pPr>
    </w:p>
    <w:p w:rsidR="00850CF1" w:rsidRPr="00197175" w:rsidRDefault="00850CF1" w:rsidP="00A57653">
      <w:pPr>
        <w:suppressAutoHyphens/>
        <w:jc w:val="both"/>
        <w:rPr>
          <w:sz w:val="28"/>
          <w:szCs w:val="28"/>
        </w:rPr>
      </w:pPr>
      <w:r w:rsidRPr="00197175">
        <w:rPr>
          <w:sz w:val="28"/>
          <w:szCs w:val="28"/>
        </w:rPr>
        <w:t xml:space="preserve">        </w:t>
      </w:r>
      <w:proofErr w:type="gramStart"/>
      <w:r w:rsidR="00537DEE" w:rsidRPr="00537DEE">
        <w:rPr>
          <w:sz w:val="28"/>
          <w:szCs w:val="28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197175">
        <w:rPr>
          <w:sz w:val="28"/>
          <w:szCs w:val="28"/>
        </w:rPr>
        <w:t xml:space="preserve"> </w:t>
      </w:r>
      <w:r w:rsidR="00537DEE">
        <w:rPr>
          <w:sz w:val="28"/>
          <w:szCs w:val="28"/>
        </w:rPr>
        <w:t>Федеральн</w:t>
      </w:r>
      <w:r w:rsidR="00E3689C">
        <w:rPr>
          <w:sz w:val="28"/>
          <w:szCs w:val="28"/>
        </w:rPr>
        <w:t>ым</w:t>
      </w:r>
      <w:r w:rsidR="00537DEE">
        <w:rPr>
          <w:sz w:val="28"/>
          <w:szCs w:val="28"/>
        </w:rPr>
        <w:t xml:space="preserve"> закон</w:t>
      </w:r>
      <w:r w:rsidR="00E3689C">
        <w:rPr>
          <w:sz w:val="28"/>
          <w:szCs w:val="28"/>
        </w:rPr>
        <w:t>ом</w:t>
      </w:r>
      <w:r w:rsidR="00537DEE">
        <w:rPr>
          <w:sz w:val="28"/>
          <w:szCs w:val="28"/>
        </w:rPr>
        <w:t xml:space="preserve"> </w:t>
      </w:r>
      <w:r w:rsidRPr="00197175">
        <w:rPr>
          <w:sz w:val="28"/>
          <w:szCs w:val="28"/>
        </w:rPr>
        <w:t>от 31 июля 2020 года  № 248-ФЗ «О государственном контроле (надзоре) и муниципальном контроле в Российской Федерации»,</w:t>
      </w:r>
      <w:r w:rsidR="00537DEE">
        <w:rPr>
          <w:b/>
          <w:sz w:val="28"/>
          <w:szCs w:val="28"/>
        </w:rPr>
        <w:t xml:space="preserve"> </w:t>
      </w:r>
      <w:r w:rsidRPr="00197175">
        <w:rPr>
          <w:sz w:val="28"/>
          <w:szCs w:val="28"/>
        </w:rPr>
        <w:t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197175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ценностям», Уставом муниципального образования  «</w:t>
      </w:r>
      <w:r w:rsidRPr="00197175">
        <w:rPr>
          <w:kern w:val="2"/>
          <w:sz w:val="28"/>
          <w:szCs w:val="28"/>
        </w:rPr>
        <w:t>Муниципальный округ Дебёсский район Удмуртской Республики»</w:t>
      </w:r>
      <w:r w:rsidRPr="00197175">
        <w:rPr>
          <w:sz w:val="28"/>
          <w:szCs w:val="28"/>
        </w:rPr>
        <w:t xml:space="preserve">, </w:t>
      </w:r>
      <w:r w:rsidR="00A57653" w:rsidRPr="00197175">
        <w:rPr>
          <w:sz w:val="28"/>
          <w:szCs w:val="28"/>
        </w:rPr>
        <w:t xml:space="preserve">Администрация </w:t>
      </w:r>
      <w:r w:rsidR="002E56D1" w:rsidRPr="00197175">
        <w:rPr>
          <w:sz w:val="28"/>
          <w:szCs w:val="28"/>
        </w:rPr>
        <w:t>ПОСТАНОВЛЯЕТ</w:t>
      </w:r>
      <w:r w:rsidR="00A57653" w:rsidRPr="00197175">
        <w:rPr>
          <w:sz w:val="28"/>
          <w:szCs w:val="28"/>
        </w:rPr>
        <w:t>:</w:t>
      </w:r>
    </w:p>
    <w:p w:rsidR="00850CF1" w:rsidRPr="00197175" w:rsidRDefault="00850CF1" w:rsidP="00850CF1">
      <w:pPr>
        <w:suppressAutoHyphens/>
        <w:jc w:val="both"/>
        <w:rPr>
          <w:sz w:val="28"/>
          <w:szCs w:val="28"/>
        </w:rPr>
      </w:pPr>
      <w:r w:rsidRPr="00197175">
        <w:rPr>
          <w:sz w:val="28"/>
          <w:szCs w:val="28"/>
        </w:rPr>
        <w:t xml:space="preserve">          1. Утвердить прилагаемую Программу профилактики рисков причинения вреда (ущерба) охра</w:t>
      </w:r>
      <w:r w:rsidR="00537DEE">
        <w:rPr>
          <w:sz w:val="28"/>
          <w:szCs w:val="28"/>
        </w:rPr>
        <w:t>няемым законом ценностям на 2023</w:t>
      </w:r>
      <w:r w:rsidRPr="00197175">
        <w:rPr>
          <w:sz w:val="28"/>
          <w:szCs w:val="28"/>
        </w:rPr>
        <w:t xml:space="preserve"> год при осуществлении муниципального </w:t>
      </w:r>
      <w:proofErr w:type="gramStart"/>
      <w:r w:rsidRPr="00197175">
        <w:rPr>
          <w:sz w:val="28"/>
          <w:szCs w:val="28"/>
        </w:rPr>
        <w:t>контроля</w:t>
      </w:r>
      <w:r w:rsidRPr="00197175">
        <w:rPr>
          <w:color w:val="000000"/>
          <w:sz w:val="28"/>
          <w:szCs w:val="28"/>
        </w:rPr>
        <w:t xml:space="preserve"> за</w:t>
      </w:r>
      <w:proofErr w:type="gramEnd"/>
      <w:r w:rsidRPr="00197175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Республики».</w:t>
      </w:r>
      <w:r w:rsidRPr="00197175">
        <w:rPr>
          <w:sz w:val="28"/>
          <w:szCs w:val="28"/>
        </w:rPr>
        <w:t xml:space="preserve">  </w:t>
      </w:r>
    </w:p>
    <w:p w:rsidR="00850CF1" w:rsidRPr="00197175" w:rsidRDefault="00850CF1" w:rsidP="00850CF1">
      <w:pPr>
        <w:suppressAutoHyphens/>
        <w:jc w:val="both"/>
        <w:rPr>
          <w:sz w:val="28"/>
          <w:szCs w:val="28"/>
        </w:rPr>
      </w:pPr>
      <w:r w:rsidRPr="00197175">
        <w:rPr>
          <w:sz w:val="28"/>
          <w:szCs w:val="28"/>
        </w:rPr>
        <w:lastRenderedPageBreak/>
        <w:t xml:space="preserve">         2. </w:t>
      </w:r>
      <w:proofErr w:type="gramStart"/>
      <w:r w:rsidRPr="00197175">
        <w:rPr>
          <w:sz w:val="28"/>
          <w:szCs w:val="28"/>
        </w:rPr>
        <w:t>Разместить</w:t>
      </w:r>
      <w:proofErr w:type="gramEnd"/>
      <w:r w:rsidRPr="00197175">
        <w:rPr>
          <w:sz w:val="28"/>
          <w:szCs w:val="28"/>
        </w:rPr>
        <w:t xml:space="preserve"> настоящее постановление на официальном сайте муниципального образования «Муниципальный округ Дебёсский район Удмуртской Республики» в сети «Интернет».</w:t>
      </w:r>
    </w:p>
    <w:p w:rsidR="00F55AF3" w:rsidRPr="00197175" w:rsidRDefault="00F55AF3" w:rsidP="00F55AF3">
      <w:pPr>
        <w:rPr>
          <w:sz w:val="28"/>
          <w:szCs w:val="28"/>
        </w:rPr>
      </w:pPr>
    </w:p>
    <w:p w:rsidR="00F55AF3" w:rsidRPr="00197175" w:rsidRDefault="00F55AF3" w:rsidP="00F55AF3">
      <w:pPr>
        <w:rPr>
          <w:sz w:val="28"/>
          <w:szCs w:val="28"/>
        </w:rPr>
      </w:pPr>
    </w:p>
    <w:p w:rsidR="001C1A8E" w:rsidRPr="00197175" w:rsidRDefault="001C1A8E" w:rsidP="00F55AF3">
      <w:pPr>
        <w:rPr>
          <w:sz w:val="28"/>
          <w:szCs w:val="28"/>
        </w:rPr>
      </w:pPr>
    </w:p>
    <w:p w:rsidR="00F55AF3" w:rsidRPr="00197175" w:rsidRDefault="00F55AF3" w:rsidP="00F55AF3">
      <w:pPr>
        <w:rPr>
          <w:sz w:val="28"/>
          <w:szCs w:val="28"/>
        </w:rPr>
      </w:pPr>
      <w:r w:rsidRPr="00197175">
        <w:rPr>
          <w:sz w:val="28"/>
          <w:szCs w:val="28"/>
        </w:rPr>
        <w:t xml:space="preserve">Глава муниципального образования                                          </w:t>
      </w:r>
      <w:r w:rsidR="00E638C5">
        <w:rPr>
          <w:sz w:val="28"/>
          <w:szCs w:val="28"/>
        </w:rPr>
        <w:t xml:space="preserve">       </w:t>
      </w:r>
      <w:r w:rsidR="00CD6FE5" w:rsidRPr="00197175">
        <w:rPr>
          <w:sz w:val="28"/>
          <w:szCs w:val="28"/>
        </w:rPr>
        <w:t xml:space="preserve">     А.С. Иванов</w:t>
      </w:r>
    </w:p>
    <w:p w:rsidR="00F55AF3" w:rsidRPr="00197175" w:rsidRDefault="00F55AF3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2E56D1" w:rsidRPr="002E56D1" w:rsidRDefault="002E56D1" w:rsidP="002E56D1">
      <w:pPr>
        <w:rPr>
          <w:sz w:val="24"/>
          <w:szCs w:val="24"/>
        </w:rPr>
      </w:pPr>
      <w:r w:rsidRPr="002E56D1">
        <w:rPr>
          <w:sz w:val="24"/>
          <w:szCs w:val="24"/>
        </w:rPr>
        <w:lastRenderedPageBreak/>
        <w:t>Подготовил: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6"/>
      </w:tblGrid>
      <w:tr w:rsidR="002E56D1" w:rsidRP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 xml:space="preserve">Главный специалист-эксперт ОС и ЖКХ </w:t>
            </w: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Е.Н. </w:t>
            </w:r>
            <w:proofErr w:type="spellStart"/>
            <w:r>
              <w:rPr>
                <w:bCs/>
                <w:sz w:val="24"/>
                <w:szCs w:val="24"/>
              </w:rPr>
              <w:t>Протопоп</w:t>
            </w:r>
            <w:r w:rsidRPr="002E56D1">
              <w:rPr>
                <w:bCs/>
                <w:sz w:val="24"/>
                <w:szCs w:val="24"/>
              </w:rPr>
              <w:t>ова</w:t>
            </w:r>
            <w:proofErr w:type="spellEnd"/>
          </w:p>
          <w:p w:rsidR="002E56D1" w:rsidRPr="002E56D1" w:rsidRDefault="002626EA" w:rsidP="00F359E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» сен</w:t>
            </w:r>
            <w:r w:rsidR="00537DEE">
              <w:rPr>
                <w:sz w:val="24"/>
                <w:szCs w:val="24"/>
              </w:rPr>
              <w:t>тября 2022</w:t>
            </w:r>
            <w:r w:rsidR="002E56D1" w:rsidRPr="002E56D1">
              <w:rPr>
                <w:sz w:val="24"/>
                <w:szCs w:val="24"/>
              </w:rPr>
              <w:t xml:space="preserve"> г.</w:t>
            </w:r>
          </w:p>
        </w:tc>
      </w:tr>
      <w:tr w:rsidR="002E56D1" w:rsidRP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</w:tr>
      <w:tr w:rsidR="002E56D1" w:rsidRP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>Разослать:</w:t>
            </w:r>
            <w:r>
              <w:rPr>
                <w:sz w:val="24"/>
                <w:szCs w:val="24"/>
              </w:rPr>
              <w:t xml:space="preserve"> ОС и ЖКХ, сайт</w:t>
            </w: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>Согласовано</w:t>
            </w: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</w:tr>
      <w:tr w:rsidR="002E56D1" w:rsidRP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  <w:p w:rsidR="002E56D1" w:rsidRPr="002E56D1" w:rsidRDefault="002E56D1" w:rsidP="009121CA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 xml:space="preserve">по </w:t>
            </w:r>
            <w:r w:rsidR="003B458A">
              <w:rPr>
                <w:sz w:val="24"/>
                <w:szCs w:val="24"/>
              </w:rPr>
              <w:t>строительству, ЖКХ и ЗИО</w:t>
            </w:r>
          </w:p>
        </w:tc>
        <w:tc>
          <w:tcPr>
            <w:tcW w:w="2516" w:type="dxa"/>
          </w:tcPr>
          <w:p w:rsidR="002E56D1" w:rsidRPr="002E56D1" w:rsidRDefault="009121CA" w:rsidP="00F359E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Д.С. Бойков</w:t>
            </w:r>
          </w:p>
          <w:p w:rsidR="002E56D1" w:rsidRDefault="002626EA" w:rsidP="00F359E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» сен</w:t>
            </w:r>
            <w:r w:rsidR="00537DEE">
              <w:rPr>
                <w:sz w:val="24"/>
                <w:szCs w:val="24"/>
              </w:rPr>
              <w:t>тября 2022</w:t>
            </w:r>
            <w:r w:rsidR="002E56D1" w:rsidRPr="002E56D1">
              <w:rPr>
                <w:sz w:val="24"/>
                <w:szCs w:val="24"/>
              </w:rPr>
              <w:t xml:space="preserve"> г.</w:t>
            </w:r>
          </w:p>
          <w:p w:rsidR="002E56D1" w:rsidRDefault="002E56D1" w:rsidP="00F359E1">
            <w:pPr>
              <w:widowControl/>
              <w:rPr>
                <w:sz w:val="24"/>
                <w:szCs w:val="24"/>
              </w:rPr>
            </w:pP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</w:tr>
      <w:tr w:rsidR="002E56D1" w:rsidRPr="002E56D1" w:rsidTr="002E56D1">
        <w:trPr>
          <w:trHeight w:val="234"/>
        </w:trPr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</w:tr>
      <w:tr w:rsidR="002E56D1" w:rsidRPr="002E56D1" w:rsidTr="00F359E1">
        <w:tc>
          <w:tcPr>
            <w:tcW w:w="7338" w:type="dxa"/>
          </w:tcPr>
          <w:p w:rsidR="002E56D1" w:rsidRPr="002E56D1" w:rsidRDefault="002E56D1" w:rsidP="00DC22F6">
            <w:pPr>
              <w:rPr>
                <w:sz w:val="22"/>
              </w:rPr>
            </w:pPr>
          </w:p>
          <w:p w:rsidR="002E56D1" w:rsidRPr="002E56D1" w:rsidRDefault="002E56D1" w:rsidP="00DC22F6">
            <w:pPr>
              <w:rPr>
                <w:sz w:val="22"/>
              </w:rPr>
            </w:pPr>
            <w:r w:rsidRPr="002E56D1">
              <w:rPr>
                <w:sz w:val="22"/>
              </w:rPr>
              <w:t xml:space="preserve">Начальник сектора правовой и кадровой работы </w:t>
            </w:r>
          </w:p>
        </w:tc>
        <w:tc>
          <w:tcPr>
            <w:tcW w:w="2516" w:type="dxa"/>
          </w:tcPr>
          <w:p w:rsidR="002E56D1" w:rsidRPr="002E56D1" w:rsidRDefault="002E56D1" w:rsidP="00DC22F6">
            <w:pPr>
              <w:rPr>
                <w:sz w:val="22"/>
              </w:rPr>
            </w:pPr>
            <w:r w:rsidRPr="002E56D1">
              <w:rPr>
                <w:sz w:val="22"/>
              </w:rPr>
              <w:t>Н.В. Воронцова</w:t>
            </w:r>
          </w:p>
          <w:p w:rsidR="002E56D1" w:rsidRPr="002E56D1" w:rsidRDefault="002626EA" w:rsidP="00DC22F6">
            <w:pPr>
              <w:rPr>
                <w:sz w:val="22"/>
              </w:rPr>
            </w:pPr>
            <w:r>
              <w:rPr>
                <w:sz w:val="22"/>
              </w:rPr>
              <w:t>«     » сен</w:t>
            </w:r>
            <w:r w:rsidR="00537DEE">
              <w:rPr>
                <w:sz w:val="22"/>
              </w:rPr>
              <w:t>тября 2022</w:t>
            </w:r>
            <w:r w:rsidR="002E56D1" w:rsidRPr="002E56D1">
              <w:rPr>
                <w:sz w:val="22"/>
              </w:rPr>
              <w:t xml:space="preserve"> г.</w:t>
            </w:r>
          </w:p>
        </w:tc>
      </w:tr>
      <w:tr w:rsid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2"/>
                <w:szCs w:val="24"/>
              </w:rPr>
            </w:pP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sz w:val="22"/>
                <w:szCs w:val="24"/>
              </w:rPr>
            </w:pPr>
          </w:p>
        </w:tc>
      </w:tr>
    </w:tbl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6F6258" w:rsidRDefault="006F6258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B3695" w:rsidRDefault="007B3695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BE3311" w:rsidRDefault="00BE3311" w:rsidP="00BE3311">
      <w:pPr>
        <w:rPr>
          <w:rFonts w:eastAsia="Calibri"/>
          <w:sz w:val="22"/>
          <w:szCs w:val="22"/>
        </w:rPr>
      </w:pPr>
    </w:p>
    <w:p w:rsidR="00142C38" w:rsidRDefault="00142C38" w:rsidP="00BE33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7B3695" w:rsidRDefault="007B3695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717FD3" w:rsidRPr="00717FD3" w:rsidRDefault="00E638C5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>УТВЕРЖДЕНА</w:t>
      </w:r>
    </w:p>
    <w:p w:rsidR="00717FD3" w:rsidRPr="00717FD3" w:rsidRDefault="00717FD3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>постановлением Администрации муниципального образования</w:t>
      </w:r>
    </w:p>
    <w:p w:rsidR="00717FD3" w:rsidRPr="00717FD3" w:rsidRDefault="00717FD3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>«Муниципальный округ Дебёсский район</w:t>
      </w:r>
    </w:p>
    <w:p w:rsidR="00717FD3" w:rsidRPr="00717FD3" w:rsidRDefault="00717FD3" w:rsidP="00717FD3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 xml:space="preserve">                                                                                             Удмуртской Республики»</w:t>
      </w:r>
    </w:p>
    <w:p w:rsidR="00717FD3" w:rsidRPr="00717FD3" w:rsidRDefault="00717FD3" w:rsidP="00717FD3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 xml:space="preserve">                                                                                             от «_____»</w:t>
      </w:r>
      <w:r w:rsidR="007B3695">
        <w:rPr>
          <w:rFonts w:eastAsia="Calibri"/>
          <w:sz w:val="22"/>
          <w:szCs w:val="22"/>
        </w:rPr>
        <w:t>___________2022</w:t>
      </w:r>
      <w:r w:rsidRPr="00717FD3">
        <w:rPr>
          <w:rFonts w:eastAsia="Calibri"/>
          <w:sz w:val="22"/>
          <w:szCs w:val="22"/>
        </w:rPr>
        <w:t xml:space="preserve">  №______</w:t>
      </w:r>
    </w:p>
    <w:p w:rsidR="00717FD3" w:rsidRPr="00717FD3" w:rsidRDefault="00717FD3" w:rsidP="00717FD3">
      <w:pPr>
        <w:widowControl/>
        <w:autoSpaceDE/>
        <w:autoSpaceDN/>
        <w:adjustRightInd/>
        <w:ind w:left="5940"/>
        <w:jc w:val="right"/>
        <w:rPr>
          <w:rFonts w:eastAsia="Calibri"/>
          <w:sz w:val="22"/>
          <w:szCs w:val="22"/>
        </w:rPr>
      </w:pPr>
    </w:p>
    <w:p w:rsidR="00717FD3" w:rsidRPr="00717FD3" w:rsidRDefault="00717FD3" w:rsidP="00717FD3">
      <w:pPr>
        <w:widowControl/>
        <w:autoSpaceDE/>
        <w:autoSpaceDN/>
        <w:adjustRightInd/>
        <w:ind w:left="5940"/>
        <w:jc w:val="right"/>
        <w:rPr>
          <w:rFonts w:eastAsia="Calibri"/>
          <w:sz w:val="22"/>
          <w:szCs w:val="22"/>
        </w:rPr>
      </w:pPr>
    </w:p>
    <w:p w:rsidR="00717FD3" w:rsidRPr="00717FD3" w:rsidRDefault="00717FD3" w:rsidP="00717FD3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</w:rPr>
      </w:pPr>
      <w:r w:rsidRPr="00717FD3">
        <w:rPr>
          <w:rFonts w:eastAsia="Calibri"/>
          <w:b/>
          <w:sz w:val="28"/>
          <w:szCs w:val="28"/>
        </w:rPr>
        <w:t>Программа профилактики рисков причинения вреда (ущерба) охра</w:t>
      </w:r>
      <w:r w:rsidR="003B2C7E">
        <w:rPr>
          <w:rFonts w:eastAsia="Calibri"/>
          <w:b/>
          <w:sz w:val="28"/>
          <w:szCs w:val="28"/>
        </w:rPr>
        <w:t>няемым законом ценностям на 2023</w:t>
      </w:r>
      <w:r w:rsidRPr="00717FD3">
        <w:rPr>
          <w:rFonts w:eastAsia="Calibri"/>
          <w:b/>
          <w:sz w:val="28"/>
          <w:szCs w:val="28"/>
        </w:rPr>
        <w:t xml:space="preserve"> год в сфере муниципального </w:t>
      </w:r>
      <w:proofErr w:type="gramStart"/>
      <w:r w:rsidRPr="00717FD3">
        <w:rPr>
          <w:rFonts w:eastAsia="Calibri"/>
          <w:b/>
          <w:sz w:val="28"/>
          <w:szCs w:val="28"/>
        </w:rPr>
        <w:t>контроля</w:t>
      </w:r>
      <w:r>
        <w:rPr>
          <w:rFonts w:eastAsia="Calibri"/>
          <w:b/>
          <w:sz w:val="28"/>
          <w:szCs w:val="28"/>
        </w:rPr>
        <w:t xml:space="preserve"> </w:t>
      </w:r>
      <w:r w:rsidRPr="00717FD3">
        <w:rPr>
          <w:rFonts w:eastAsia="Calibri"/>
          <w:b/>
          <w:sz w:val="28"/>
          <w:szCs w:val="28"/>
        </w:rPr>
        <w:t>за</w:t>
      </w:r>
      <w:proofErr w:type="gramEnd"/>
      <w:r w:rsidRPr="00717FD3">
        <w:rPr>
          <w:rFonts w:eastAsia="Calibri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</w:t>
      </w:r>
    </w:p>
    <w:p w:rsidR="00717FD3" w:rsidRPr="00717FD3" w:rsidRDefault="00717FD3" w:rsidP="00717FD3">
      <w:pPr>
        <w:widowControl/>
        <w:autoSpaceDE/>
        <w:autoSpaceDN/>
        <w:adjustRightInd/>
        <w:spacing w:line="360" w:lineRule="auto"/>
        <w:jc w:val="center"/>
        <w:outlineLvl w:val="0"/>
        <w:rPr>
          <w:rFonts w:eastAsia="Calibri"/>
          <w:b/>
          <w:sz w:val="28"/>
          <w:szCs w:val="28"/>
        </w:rPr>
      </w:pPr>
    </w:p>
    <w:p w:rsidR="00786305" w:rsidRDefault="00786305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Настоящая П</w:t>
      </w:r>
      <w:r w:rsidR="00644D2A">
        <w:rPr>
          <w:rFonts w:eastAsia="Calibri"/>
          <w:sz w:val="28"/>
          <w:szCs w:val="28"/>
        </w:rPr>
        <w:t xml:space="preserve">рограмма </w:t>
      </w:r>
      <w:r w:rsidRPr="00786305">
        <w:rPr>
          <w:rFonts w:eastAsia="Calibri"/>
          <w:sz w:val="28"/>
          <w:szCs w:val="28"/>
        </w:rPr>
        <w:t>разработана в соответствии со статьей 44 Федера</w:t>
      </w:r>
      <w:r>
        <w:rPr>
          <w:rFonts w:eastAsia="Calibri"/>
          <w:sz w:val="28"/>
          <w:szCs w:val="28"/>
        </w:rPr>
        <w:t xml:space="preserve">льного закона от 31 июля 2020 года </w:t>
      </w:r>
      <w:r w:rsidRPr="00786305">
        <w:rPr>
          <w:rFonts w:eastAsia="Calibri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</w:t>
      </w:r>
      <w:r>
        <w:rPr>
          <w:rFonts w:eastAsia="Calibri"/>
          <w:sz w:val="28"/>
          <w:szCs w:val="28"/>
        </w:rPr>
        <w:t xml:space="preserve">ции от 25 июня 2021года   </w:t>
      </w:r>
      <w:r w:rsidRPr="00786305">
        <w:rPr>
          <w:rFonts w:eastAsia="Calibri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786305">
        <w:rPr>
          <w:rFonts w:eastAsia="Calibri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</w:t>
      </w:r>
      <w:proofErr w:type="gramStart"/>
      <w:r w:rsidRPr="00786305">
        <w:rPr>
          <w:rFonts w:eastAsia="Calibri"/>
          <w:sz w:val="28"/>
          <w:szCs w:val="28"/>
        </w:rPr>
        <w:t>контроля за</w:t>
      </w:r>
      <w:proofErr w:type="gramEnd"/>
      <w:r w:rsidRPr="00786305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644D2A" w:rsidRPr="00644D2A">
        <w:rPr>
          <w:rFonts w:eastAsia="Calibri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786305">
        <w:rPr>
          <w:rFonts w:eastAsia="Calibri"/>
          <w:sz w:val="28"/>
          <w:szCs w:val="28"/>
        </w:rPr>
        <w:t xml:space="preserve"> на 2023 год.</w:t>
      </w:r>
    </w:p>
    <w:p w:rsidR="000D544E" w:rsidRDefault="000D544E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0D544E" w:rsidRPr="00B712C1" w:rsidRDefault="000D544E" w:rsidP="000D544E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7FD3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</w:t>
      </w:r>
      <w:proofErr w:type="gramStart"/>
      <w:r w:rsidRPr="00717FD3">
        <w:rPr>
          <w:rFonts w:eastAsia="Calibr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717FD3">
        <w:rPr>
          <w:rFonts w:eastAsia="Calibri"/>
          <w:b/>
          <w:color w:val="000000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</w:t>
      </w:r>
    </w:p>
    <w:p w:rsidR="000D544E" w:rsidRDefault="000D544E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644D2A" w:rsidRDefault="00644D2A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44D2A">
        <w:rPr>
          <w:rFonts w:eastAsia="Calibri"/>
          <w:sz w:val="28"/>
          <w:szCs w:val="28"/>
        </w:rPr>
        <w:t>В соответствии с Федеральн</w:t>
      </w:r>
      <w:r>
        <w:rPr>
          <w:rFonts w:eastAsia="Calibri"/>
          <w:sz w:val="28"/>
          <w:szCs w:val="28"/>
        </w:rPr>
        <w:t xml:space="preserve">ым законом от 06 октября 2003 года </w:t>
      </w:r>
      <w:r w:rsidRPr="00644D2A">
        <w:rPr>
          <w:rFonts w:eastAsia="Calibr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 «Муниципальный округ Дебёсс</w:t>
      </w:r>
      <w:r>
        <w:rPr>
          <w:rFonts w:eastAsia="Calibri"/>
          <w:sz w:val="28"/>
          <w:szCs w:val="28"/>
        </w:rPr>
        <w:t>кий район Удмуртской Республики</w:t>
      </w:r>
      <w:r w:rsidRPr="00644D2A">
        <w:rPr>
          <w:rFonts w:eastAsia="Calibri"/>
          <w:sz w:val="28"/>
          <w:szCs w:val="28"/>
        </w:rPr>
        <w:t>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«Муниципальный округ Дебёсский район Удмуртской Республики», утвержд</w:t>
      </w:r>
      <w:r w:rsidR="00D42A28">
        <w:rPr>
          <w:rFonts w:eastAsia="Calibri"/>
          <w:sz w:val="28"/>
          <w:szCs w:val="28"/>
        </w:rPr>
        <w:t>ё</w:t>
      </w:r>
      <w:r w:rsidRPr="00644D2A">
        <w:rPr>
          <w:rFonts w:eastAsia="Calibri"/>
          <w:sz w:val="28"/>
          <w:szCs w:val="28"/>
        </w:rPr>
        <w:t>нным решением Совета</w:t>
      </w:r>
      <w:proofErr w:type="gramEnd"/>
      <w:r w:rsidRPr="00644D2A">
        <w:rPr>
          <w:rFonts w:eastAsia="Calibri"/>
          <w:sz w:val="28"/>
          <w:szCs w:val="28"/>
        </w:rPr>
        <w:t xml:space="preserve"> депутатов муниципального образования </w:t>
      </w:r>
      <w:r>
        <w:rPr>
          <w:rFonts w:eastAsia="Calibri"/>
          <w:sz w:val="28"/>
          <w:szCs w:val="28"/>
        </w:rPr>
        <w:t>«</w:t>
      </w:r>
      <w:r w:rsidRPr="00644D2A">
        <w:rPr>
          <w:rFonts w:eastAsia="Calibri"/>
          <w:sz w:val="28"/>
          <w:szCs w:val="28"/>
        </w:rPr>
        <w:t xml:space="preserve">Муниципальный округ </w:t>
      </w:r>
      <w:r w:rsidRPr="00644D2A">
        <w:rPr>
          <w:rFonts w:eastAsia="Calibri"/>
          <w:sz w:val="28"/>
          <w:szCs w:val="28"/>
        </w:rPr>
        <w:lastRenderedPageBreak/>
        <w:t>Дебёсский район Удмуртской Республики</w:t>
      </w:r>
      <w:r>
        <w:rPr>
          <w:rFonts w:eastAsia="Calibri"/>
          <w:sz w:val="28"/>
          <w:szCs w:val="28"/>
        </w:rPr>
        <w:t>»</w:t>
      </w:r>
      <w:r w:rsidRPr="00644D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16</w:t>
      </w:r>
      <w:r w:rsidRPr="00644D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декабря 2021 года №</w:t>
      </w:r>
      <w:r w:rsidR="00D42A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64</w:t>
      </w:r>
      <w:r w:rsidR="00D4351E">
        <w:rPr>
          <w:rFonts w:eastAsia="Calibri"/>
          <w:sz w:val="28"/>
          <w:szCs w:val="28"/>
        </w:rPr>
        <w:t>,</w:t>
      </w:r>
      <w:r w:rsidR="00D4351E" w:rsidRPr="00D4351E">
        <w:t xml:space="preserve"> </w:t>
      </w:r>
      <w:r w:rsidR="00D4351E">
        <w:rPr>
          <w:rFonts w:eastAsia="Calibri"/>
          <w:sz w:val="28"/>
          <w:szCs w:val="28"/>
        </w:rPr>
        <w:t>м</w:t>
      </w:r>
      <w:r w:rsidR="00D4351E" w:rsidRPr="00D4351E">
        <w:rPr>
          <w:rFonts w:eastAsia="Calibri"/>
          <w:sz w:val="28"/>
          <w:szCs w:val="28"/>
        </w:rPr>
        <w:t xml:space="preserve">униципальный </w:t>
      </w:r>
      <w:proofErr w:type="gramStart"/>
      <w:r w:rsidR="00D4351E" w:rsidRPr="00D4351E">
        <w:rPr>
          <w:rFonts w:eastAsia="Calibri"/>
          <w:sz w:val="28"/>
          <w:szCs w:val="28"/>
        </w:rPr>
        <w:t>контроль за</w:t>
      </w:r>
      <w:proofErr w:type="gramEnd"/>
      <w:r w:rsidR="00D4351E" w:rsidRPr="00D4351E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Администрацией</w:t>
      </w:r>
      <w:r w:rsidR="00D4351E" w:rsidRPr="00D4351E">
        <w:t xml:space="preserve"> </w:t>
      </w:r>
      <w:r w:rsidR="00D4351E" w:rsidRPr="00D4351E">
        <w:rPr>
          <w:rFonts w:eastAsia="Calibri"/>
          <w:sz w:val="28"/>
          <w:szCs w:val="28"/>
        </w:rPr>
        <w:t>муниципального образования «Муниципальный округ Дебёсс</w:t>
      </w:r>
      <w:r w:rsidR="00D4351E">
        <w:rPr>
          <w:rFonts w:eastAsia="Calibri"/>
          <w:sz w:val="28"/>
          <w:szCs w:val="28"/>
        </w:rPr>
        <w:t>кий район Удмуртской Республики». Специалист отдела по строительству и ЖКХ А</w:t>
      </w:r>
      <w:r w:rsidR="00D4351E" w:rsidRPr="00D4351E">
        <w:rPr>
          <w:rFonts w:eastAsia="Calibri"/>
          <w:sz w:val="28"/>
          <w:szCs w:val="28"/>
        </w:rPr>
        <w:t>дминистрации</w:t>
      </w:r>
      <w:r w:rsidR="00D4351E" w:rsidRPr="00D4351E">
        <w:t xml:space="preserve"> </w:t>
      </w:r>
      <w:r w:rsidR="00D4351E" w:rsidRPr="00D4351E">
        <w:rPr>
          <w:rFonts w:eastAsia="Calibri"/>
          <w:sz w:val="28"/>
          <w:szCs w:val="28"/>
        </w:rPr>
        <w:t xml:space="preserve">муниципального образования «Муниципальный округ Дебёсский район Удмуртской Республики» </w:t>
      </w:r>
      <w:r w:rsidRPr="00644D2A">
        <w:rPr>
          <w:rFonts w:eastAsia="Calibri"/>
          <w:sz w:val="28"/>
          <w:szCs w:val="28"/>
        </w:rPr>
        <w:t xml:space="preserve">является уполномоченным </w:t>
      </w:r>
      <w:r w:rsidR="00D4351E">
        <w:rPr>
          <w:rFonts w:eastAsia="Calibri"/>
          <w:sz w:val="28"/>
          <w:szCs w:val="28"/>
        </w:rPr>
        <w:t>лицом</w:t>
      </w:r>
      <w:r w:rsidRPr="00644D2A">
        <w:rPr>
          <w:rFonts w:eastAsia="Calibri"/>
          <w:sz w:val="28"/>
          <w:szCs w:val="28"/>
        </w:rPr>
        <w:t xml:space="preserve"> по осуществлению муниципального </w:t>
      </w:r>
      <w:r w:rsidR="00D4351E">
        <w:rPr>
          <w:rFonts w:eastAsia="Calibri"/>
          <w:sz w:val="28"/>
          <w:szCs w:val="28"/>
        </w:rPr>
        <w:t>контроля</w:t>
      </w:r>
      <w:r w:rsidRPr="00644D2A">
        <w:rPr>
          <w:rFonts w:eastAsia="Calibri"/>
          <w:sz w:val="28"/>
          <w:szCs w:val="28"/>
        </w:rPr>
        <w:t>.</w:t>
      </w:r>
    </w:p>
    <w:p w:rsidR="00D4351E" w:rsidRDefault="00D4351E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D4351E">
        <w:rPr>
          <w:rFonts w:eastAsia="Calibri"/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Администрацией (далее – контрольный (надзорный) орган) в отношении расположенных в границах </w:t>
      </w:r>
      <w:r w:rsidR="00DE7AD2" w:rsidRPr="00DE7AD2">
        <w:rPr>
          <w:rFonts w:eastAsia="Calibri"/>
          <w:sz w:val="28"/>
          <w:szCs w:val="28"/>
        </w:rPr>
        <w:t>муниципального образования «Муниципальный округ Дебёсс</w:t>
      </w:r>
      <w:r w:rsidR="00DE7AD2">
        <w:rPr>
          <w:rFonts w:eastAsia="Calibri"/>
          <w:sz w:val="28"/>
          <w:szCs w:val="28"/>
        </w:rPr>
        <w:t>кий район Удмуртской Республики</w:t>
      </w:r>
      <w:r w:rsidRPr="00D4351E">
        <w:rPr>
          <w:rFonts w:eastAsia="Calibri"/>
          <w:sz w:val="28"/>
          <w:szCs w:val="28"/>
        </w:rPr>
        <w:t>» объектов теплоснабжения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законодательства о теплоснабжении.</w:t>
      </w:r>
      <w:proofErr w:type="gramEnd"/>
    </w:p>
    <w:p w:rsidR="00611B13" w:rsidRDefault="00611B13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11B13">
        <w:rPr>
          <w:rFonts w:eastAsia="Calibri"/>
          <w:sz w:val="28"/>
          <w:szCs w:val="28"/>
        </w:rPr>
        <w:t xml:space="preserve">При осуществлении муниципального </w:t>
      </w:r>
      <w:proofErr w:type="gramStart"/>
      <w:r w:rsidRPr="00611B13">
        <w:rPr>
          <w:rFonts w:eastAsia="Calibri"/>
          <w:sz w:val="28"/>
          <w:szCs w:val="28"/>
        </w:rPr>
        <w:t>контроля за</w:t>
      </w:r>
      <w:proofErr w:type="gramEnd"/>
      <w:r w:rsidRPr="00611B1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 (далее также - проверка).</w:t>
      </w:r>
    </w:p>
    <w:p w:rsidR="00611B13" w:rsidRDefault="00611B13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11B13">
        <w:rPr>
          <w:rFonts w:eastAsia="Calibri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</w:t>
      </w:r>
      <w:r w:rsidR="00D42A28">
        <w:rPr>
          <w:rFonts w:eastAsia="Calibri"/>
          <w:sz w:val="28"/>
          <w:szCs w:val="28"/>
        </w:rPr>
        <w:t>ё</w:t>
      </w:r>
      <w:r w:rsidRPr="00611B13">
        <w:rPr>
          <w:rFonts w:eastAsia="Calibri"/>
          <w:sz w:val="28"/>
          <w:szCs w:val="28"/>
        </w:rPr>
        <w:t xml:space="preserve"> в схеме теплоснабжения, требований Федерального закона о теплоснабжении и принятых в соответствии</w:t>
      </w:r>
      <w:proofErr w:type="gramEnd"/>
      <w:r w:rsidRPr="00611B13">
        <w:rPr>
          <w:rFonts w:eastAsia="Calibri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611B13" w:rsidRDefault="00611B13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11B13">
        <w:rPr>
          <w:rFonts w:eastAsia="Calibri"/>
          <w:sz w:val="28"/>
          <w:szCs w:val="28"/>
        </w:rPr>
        <w:t>Объектом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</w:t>
      </w:r>
      <w:r>
        <w:rPr>
          <w:rFonts w:eastAsia="Calibri"/>
          <w:sz w:val="28"/>
          <w:szCs w:val="28"/>
        </w:rPr>
        <w:t>вляются объекты теплоснабжения</w:t>
      </w:r>
      <w:r w:rsidRPr="00611B13">
        <w:rPr>
          <w:rFonts w:eastAsia="Calibri"/>
          <w:sz w:val="28"/>
          <w:szCs w:val="28"/>
        </w:rPr>
        <w:t>, которыми контролируемые лица владеют и (или) пользуются и к которым предъявляются требования законодательства о теплоснабжении, а также их деятельность, действия (бездействие) в рамках которых должны соблюдаться требования законодательства о теплоснабжении.</w:t>
      </w:r>
    </w:p>
    <w:p w:rsidR="00717FD3" w:rsidRDefault="00611B13" w:rsidP="000D544E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BE3311">
        <w:rPr>
          <w:rFonts w:eastAsia="Calibri"/>
          <w:sz w:val="28"/>
          <w:szCs w:val="28"/>
        </w:rPr>
        <w:t xml:space="preserve">Начало осуществления муниципального </w:t>
      </w:r>
      <w:proofErr w:type="gramStart"/>
      <w:r w:rsidRPr="00BE3311">
        <w:rPr>
          <w:rFonts w:eastAsia="Calibri"/>
          <w:sz w:val="28"/>
          <w:szCs w:val="28"/>
        </w:rPr>
        <w:t>контроля  за</w:t>
      </w:r>
      <w:proofErr w:type="gramEnd"/>
      <w:r w:rsidRPr="00BE3311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16104E">
        <w:rPr>
          <w:rFonts w:eastAsia="Calibri"/>
          <w:sz w:val="28"/>
          <w:szCs w:val="28"/>
        </w:rPr>
        <w:t xml:space="preserve">теплоснабжения </w:t>
      </w:r>
      <w:r w:rsidR="00BE3311" w:rsidRPr="0016104E">
        <w:rPr>
          <w:rFonts w:eastAsia="Calibri"/>
          <w:sz w:val="28"/>
          <w:szCs w:val="28"/>
        </w:rPr>
        <w:t xml:space="preserve">- 1 января </w:t>
      </w:r>
      <w:r w:rsidRPr="0016104E">
        <w:rPr>
          <w:rFonts w:eastAsia="Calibri"/>
          <w:sz w:val="28"/>
          <w:szCs w:val="28"/>
        </w:rPr>
        <w:t xml:space="preserve"> 2022 года, до 2022 года контроль не проводился.</w:t>
      </w:r>
      <w:r w:rsidR="003E777B" w:rsidRPr="0016104E">
        <w:rPr>
          <w:rFonts w:eastAsia="Calibri"/>
          <w:sz w:val="28"/>
          <w:szCs w:val="28"/>
        </w:rPr>
        <w:t xml:space="preserve"> На территории муниципального </w:t>
      </w:r>
      <w:r w:rsidR="003E777B" w:rsidRPr="003E777B">
        <w:rPr>
          <w:rFonts w:eastAsia="Calibri"/>
          <w:sz w:val="28"/>
          <w:szCs w:val="28"/>
        </w:rPr>
        <w:lastRenderedPageBreak/>
        <w:t>образования «Муниципальный округ Дебёсский район Удмуртской Республики», осуществляет деятельность одна единая теплоснабжающая организация.</w:t>
      </w:r>
    </w:p>
    <w:p w:rsidR="00717FD3" w:rsidRPr="00717FD3" w:rsidRDefault="00717FD3" w:rsidP="003E777B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717FD3" w:rsidRDefault="00717FD3" w:rsidP="00717FD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3E777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Цели и задачи реализации Программы</w:t>
      </w:r>
    </w:p>
    <w:p w:rsidR="003E777B" w:rsidRPr="003E777B" w:rsidRDefault="003E777B" w:rsidP="003E777B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E777B" w:rsidRPr="003E777B" w:rsidRDefault="003E777B" w:rsidP="003E777B">
      <w:pPr>
        <w:widowControl/>
        <w:ind w:firstLine="709"/>
        <w:jc w:val="both"/>
        <w:outlineLvl w:val="2"/>
        <w:rPr>
          <w:b/>
          <w:sz w:val="28"/>
          <w:szCs w:val="28"/>
        </w:rPr>
      </w:pPr>
      <w:r w:rsidRPr="003E777B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3E777B" w:rsidRPr="003E777B" w:rsidRDefault="003E777B" w:rsidP="003E777B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outlineLvl w:val="2"/>
        <w:rPr>
          <w:sz w:val="28"/>
          <w:szCs w:val="26"/>
        </w:rPr>
      </w:pPr>
      <w:r w:rsidRPr="003E777B">
        <w:rPr>
          <w:sz w:val="28"/>
          <w:szCs w:val="26"/>
        </w:rPr>
        <w:t>Стимулирование добросовестного соблюдения обязательных требований всеми контролируемыми лицами.</w:t>
      </w:r>
    </w:p>
    <w:p w:rsidR="003E777B" w:rsidRPr="003E777B" w:rsidRDefault="003E777B" w:rsidP="003E777B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outlineLvl w:val="2"/>
        <w:rPr>
          <w:bCs/>
          <w:sz w:val="28"/>
          <w:szCs w:val="26"/>
        </w:rPr>
      </w:pPr>
      <w:r w:rsidRPr="003E777B">
        <w:rPr>
          <w:sz w:val="28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3E777B" w:rsidRPr="003E777B" w:rsidRDefault="003E777B" w:rsidP="003E777B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outlineLvl w:val="2"/>
        <w:rPr>
          <w:bCs/>
          <w:sz w:val="28"/>
          <w:szCs w:val="26"/>
        </w:rPr>
      </w:pPr>
      <w:r w:rsidRPr="003E777B">
        <w:rPr>
          <w:sz w:val="28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777B" w:rsidRPr="003E777B" w:rsidRDefault="003E777B" w:rsidP="003E777B">
      <w:pPr>
        <w:widowControl/>
        <w:jc w:val="both"/>
        <w:rPr>
          <w:bCs/>
          <w:i/>
          <w:sz w:val="28"/>
          <w:szCs w:val="26"/>
        </w:rPr>
      </w:pPr>
    </w:p>
    <w:p w:rsidR="003E777B" w:rsidRPr="003E777B" w:rsidRDefault="003E777B" w:rsidP="003E777B">
      <w:pPr>
        <w:widowControl/>
        <w:ind w:firstLine="709"/>
        <w:jc w:val="both"/>
        <w:outlineLvl w:val="2"/>
        <w:rPr>
          <w:b/>
          <w:bCs/>
          <w:sz w:val="28"/>
          <w:szCs w:val="26"/>
        </w:rPr>
      </w:pPr>
      <w:r w:rsidRPr="003E777B">
        <w:rPr>
          <w:b/>
          <w:bCs/>
          <w:sz w:val="28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3E777B" w:rsidRPr="003E777B" w:rsidRDefault="003E777B" w:rsidP="003E777B">
      <w:pPr>
        <w:widowControl/>
        <w:autoSpaceDE/>
        <w:autoSpaceDN/>
        <w:adjustRightInd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1.</w:t>
      </w:r>
      <w:r w:rsidRPr="003E777B">
        <w:rPr>
          <w:sz w:val="28"/>
          <w:szCs w:val="26"/>
        </w:rPr>
        <w:t xml:space="preserve"> Укрепление </w:t>
      </w:r>
      <w:proofErr w:type="gramStart"/>
      <w:r w:rsidRPr="003E777B">
        <w:rPr>
          <w:sz w:val="28"/>
          <w:szCs w:val="26"/>
        </w:rPr>
        <w:t>системы профилактики нарушений рисков причинения</w:t>
      </w:r>
      <w:proofErr w:type="gramEnd"/>
      <w:r w:rsidRPr="003E777B">
        <w:rPr>
          <w:sz w:val="28"/>
          <w:szCs w:val="26"/>
        </w:rPr>
        <w:t xml:space="preserve"> вреда (ущерба) охраняемым законом ценностям.</w:t>
      </w:r>
    </w:p>
    <w:p w:rsidR="003E777B" w:rsidRDefault="003E777B" w:rsidP="003E777B">
      <w:pPr>
        <w:pStyle w:val="a6"/>
        <w:widowControl/>
        <w:autoSpaceDE/>
        <w:autoSpaceDN/>
        <w:adjustRightInd/>
        <w:ind w:left="0"/>
        <w:jc w:val="both"/>
        <w:rPr>
          <w:sz w:val="28"/>
          <w:szCs w:val="26"/>
        </w:rPr>
      </w:pPr>
      <w:r>
        <w:rPr>
          <w:iCs/>
          <w:sz w:val="28"/>
          <w:szCs w:val="26"/>
        </w:rPr>
        <w:t xml:space="preserve">         2. </w:t>
      </w:r>
      <w:r w:rsidRPr="003E777B">
        <w:rPr>
          <w:iCs/>
          <w:sz w:val="28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B479D6" w:rsidRDefault="003E777B" w:rsidP="00B479D6">
      <w:pPr>
        <w:pStyle w:val="a6"/>
        <w:widowControl/>
        <w:autoSpaceDE/>
        <w:autoSpaceDN/>
        <w:adjustRightInd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3. </w:t>
      </w:r>
      <w:r w:rsidRPr="003E777B">
        <w:rPr>
          <w:sz w:val="28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</w:t>
      </w:r>
      <w:r w:rsidR="00F373FC">
        <w:rPr>
          <w:sz w:val="28"/>
          <w:szCs w:val="26"/>
        </w:rPr>
        <w:t>ё</w:t>
      </w:r>
      <w:r w:rsidRPr="003E777B">
        <w:rPr>
          <w:sz w:val="28"/>
          <w:szCs w:val="26"/>
        </w:rPr>
        <w:t xml:space="preserve"> снижению.</w:t>
      </w:r>
    </w:p>
    <w:p w:rsidR="00B479D6" w:rsidRDefault="00B479D6" w:rsidP="00B479D6">
      <w:pPr>
        <w:pStyle w:val="a6"/>
        <w:widowControl/>
        <w:autoSpaceDE/>
        <w:autoSpaceDN/>
        <w:adjustRightInd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4. </w:t>
      </w:r>
      <w:r w:rsidR="003E777B" w:rsidRPr="003E777B">
        <w:rPr>
          <w:sz w:val="28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3E777B" w:rsidRPr="003E777B" w:rsidRDefault="00B479D6" w:rsidP="00B479D6">
      <w:pPr>
        <w:pStyle w:val="a6"/>
        <w:widowControl/>
        <w:autoSpaceDE/>
        <w:autoSpaceDN/>
        <w:adjustRightInd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5. </w:t>
      </w:r>
      <w:r w:rsidR="003E777B" w:rsidRPr="003E777B">
        <w:rPr>
          <w:sz w:val="28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3E777B" w:rsidRPr="003E777B" w:rsidRDefault="003E777B" w:rsidP="003E777B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color w:val="000000"/>
          <w:sz w:val="32"/>
          <w:szCs w:val="28"/>
          <w:shd w:val="clear" w:color="auto" w:fill="FFFFFF"/>
          <w:lang w:eastAsia="en-US"/>
        </w:rPr>
      </w:pPr>
    </w:p>
    <w:p w:rsidR="00B479D6" w:rsidRDefault="00717FD3" w:rsidP="00B479D6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717FD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Перечень профилактических мероприятий, сроки (периодичность) их проведения</w:t>
      </w:r>
    </w:p>
    <w:p w:rsidR="00B479D6" w:rsidRPr="00B479D6" w:rsidRDefault="00B479D6" w:rsidP="00B479D6">
      <w:pPr>
        <w:widowControl/>
        <w:autoSpaceDE/>
        <w:autoSpaceDN/>
        <w:adjustRightInd/>
        <w:spacing w:after="200"/>
        <w:ind w:left="720"/>
        <w:contextualSpacing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B479D6" w:rsidRPr="0043146F" w:rsidRDefault="00B479D6" w:rsidP="00B479D6">
      <w:pPr>
        <w:ind w:firstLine="720"/>
        <w:jc w:val="both"/>
        <w:rPr>
          <w:bCs/>
          <w:sz w:val="28"/>
          <w:szCs w:val="28"/>
        </w:rPr>
      </w:pPr>
      <w:r w:rsidRPr="0043146F">
        <w:rPr>
          <w:bCs/>
          <w:sz w:val="28"/>
          <w:szCs w:val="28"/>
        </w:rPr>
        <w:t>1) информирование;</w:t>
      </w:r>
    </w:p>
    <w:p w:rsidR="00B479D6" w:rsidRPr="00F23F47" w:rsidRDefault="00B479D6" w:rsidP="00B479D6">
      <w:pPr>
        <w:ind w:firstLine="720"/>
        <w:jc w:val="both"/>
        <w:rPr>
          <w:bCs/>
          <w:sz w:val="28"/>
          <w:szCs w:val="28"/>
        </w:rPr>
      </w:pPr>
      <w:r w:rsidRPr="00F23F47">
        <w:rPr>
          <w:bCs/>
          <w:sz w:val="28"/>
          <w:szCs w:val="28"/>
        </w:rPr>
        <w:t>2) обобщение правоприменительной практики;</w:t>
      </w:r>
    </w:p>
    <w:p w:rsidR="00B479D6" w:rsidRPr="00F23F47" w:rsidRDefault="00B479D6" w:rsidP="00B479D6">
      <w:pPr>
        <w:jc w:val="both"/>
        <w:rPr>
          <w:bCs/>
          <w:sz w:val="28"/>
          <w:szCs w:val="28"/>
        </w:rPr>
      </w:pPr>
      <w:r w:rsidRPr="00F23F47">
        <w:rPr>
          <w:bCs/>
          <w:sz w:val="28"/>
          <w:szCs w:val="28"/>
        </w:rPr>
        <w:t xml:space="preserve">          3) объявление предостережения;</w:t>
      </w:r>
    </w:p>
    <w:p w:rsidR="00B479D6" w:rsidRPr="00F23F47" w:rsidRDefault="00B479D6" w:rsidP="00B479D6">
      <w:pPr>
        <w:ind w:firstLine="720"/>
        <w:jc w:val="both"/>
        <w:rPr>
          <w:bCs/>
          <w:sz w:val="28"/>
          <w:szCs w:val="28"/>
        </w:rPr>
      </w:pPr>
      <w:r w:rsidRPr="00F23F47">
        <w:rPr>
          <w:bCs/>
          <w:sz w:val="28"/>
          <w:szCs w:val="28"/>
        </w:rPr>
        <w:t>4) консультирование;</w:t>
      </w:r>
    </w:p>
    <w:p w:rsidR="00B479D6" w:rsidRPr="00F23F47" w:rsidRDefault="00B479D6" w:rsidP="00B479D6">
      <w:pPr>
        <w:ind w:firstLine="720"/>
        <w:jc w:val="both"/>
        <w:rPr>
          <w:bCs/>
          <w:sz w:val="28"/>
          <w:szCs w:val="28"/>
        </w:rPr>
      </w:pPr>
      <w:r w:rsidRPr="00F23F47">
        <w:rPr>
          <w:bCs/>
          <w:sz w:val="28"/>
          <w:szCs w:val="28"/>
        </w:rPr>
        <w:lastRenderedPageBreak/>
        <w:t>5) профилактический визит.</w:t>
      </w:r>
    </w:p>
    <w:p w:rsidR="00B479D6" w:rsidRDefault="00B479D6" w:rsidP="00B479D6">
      <w:pPr>
        <w:ind w:firstLine="720"/>
        <w:jc w:val="both"/>
        <w:rPr>
          <w:bCs/>
          <w:sz w:val="28"/>
          <w:szCs w:val="28"/>
        </w:rPr>
      </w:pP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  <w:r w:rsidR="00763FC7">
        <w:rPr>
          <w:bCs/>
          <w:sz w:val="28"/>
          <w:szCs w:val="28"/>
        </w:rPr>
        <w:t>.</w:t>
      </w:r>
    </w:p>
    <w:p w:rsidR="00B479D6" w:rsidRPr="0016104E" w:rsidRDefault="00B479D6" w:rsidP="00B479D6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</w:t>
      </w:r>
      <w:r w:rsidR="00F50D75" w:rsidRPr="0016104E">
        <w:rPr>
          <w:bCs/>
          <w:sz w:val="28"/>
          <w:szCs w:val="28"/>
        </w:rPr>
        <w:t>Федерального закона от 31 июля 2020 года  № 248-ФЗ «О государственном контроле (надзоре) и муниципальном контроле в Российской Федерации»</w:t>
      </w:r>
      <w:r w:rsidRPr="0016104E">
        <w:rPr>
          <w:bCs/>
          <w:sz w:val="28"/>
          <w:szCs w:val="28"/>
        </w:rPr>
        <w:t xml:space="preserve"> на сайте в сети «Интернет»: </w:t>
      </w:r>
      <w:r w:rsidR="008C7519" w:rsidRPr="0016104E">
        <w:rPr>
          <w:bCs/>
          <w:sz w:val="28"/>
          <w:szCs w:val="28"/>
        </w:rPr>
        <w:t>https://debesy.udmurt.ru</w:t>
      </w:r>
      <w:r w:rsidRPr="0016104E">
        <w:rPr>
          <w:bCs/>
          <w:sz w:val="28"/>
          <w:szCs w:val="28"/>
        </w:rPr>
        <w:t>, в средствах массовой информации.</w:t>
      </w:r>
    </w:p>
    <w:p w:rsidR="00B479D6" w:rsidRPr="0016104E" w:rsidRDefault="00B479D6" w:rsidP="00B479D6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по мере их изменения.</w:t>
      </w:r>
    </w:p>
    <w:p w:rsidR="00A5232B" w:rsidRPr="0016104E" w:rsidRDefault="00763FC7" w:rsidP="00A5232B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>Обобщен</w:t>
      </w:r>
      <w:r w:rsidR="00A5232B" w:rsidRPr="0016104E">
        <w:rPr>
          <w:bCs/>
          <w:sz w:val="28"/>
          <w:szCs w:val="28"/>
        </w:rPr>
        <w:t>ие правоприменительной практики осуществляется Администрацией муниципального образования «Муниципальный округ Дебёсский район Удмуртской Республики» посредством сбора и анализа данных о проведенных контрольных мероприятиях и их результатах.</w:t>
      </w:r>
    </w:p>
    <w:p w:rsidR="00B479D6" w:rsidRPr="0016104E" w:rsidRDefault="00A5232B" w:rsidP="00672001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 xml:space="preserve">По итогам обобщения правоприменительной практики Администрация муниципального образования «Муниципальный округ Дебёсский район Удмуртской Республики» готовит доклад, содержащий результаты обобщения правоприменительной практики по осуществлению муниципального  контроля, который размещается на официальном сайте Администрации в информационно-телекоммуникационной сети «Интернет» в срок до 3 дней со дня утверждения доклада  в специальном разделе, посвященном контрольной деятельности. </w:t>
      </w:r>
      <w:r w:rsidR="00B479D6" w:rsidRPr="0016104E">
        <w:rPr>
          <w:bCs/>
          <w:sz w:val="28"/>
          <w:szCs w:val="28"/>
        </w:rPr>
        <w:t>Доклад о правоприменительной практике готовится не поздне</w:t>
      </w:r>
      <w:r w:rsidRPr="0016104E">
        <w:rPr>
          <w:bCs/>
          <w:sz w:val="28"/>
          <w:szCs w:val="28"/>
        </w:rPr>
        <w:t xml:space="preserve">е </w:t>
      </w:r>
      <w:r w:rsidR="00E46B68" w:rsidRPr="0016104E">
        <w:rPr>
          <w:bCs/>
          <w:sz w:val="28"/>
          <w:szCs w:val="28"/>
        </w:rPr>
        <w:t>1 июля</w:t>
      </w:r>
      <w:r w:rsidR="00B479D6" w:rsidRPr="0016104E">
        <w:rPr>
          <w:bCs/>
          <w:sz w:val="28"/>
          <w:szCs w:val="28"/>
        </w:rPr>
        <w:t xml:space="preserve"> года, следующего за отч</w:t>
      </w:r>
      <w:r w:rsidR="00861070" w:rsidRPr="0016104E">
        <w:rPr>
          <w:bCs/>
          <w:sz w:val="28"/>
          <w:szCs w:val="28"/>
        </w:rPr>
        <w:t>ё</w:t>
      </w:r>
      <w:r w:rsidR="00672001" w:rsidRPr="0016104E">
        <w:rPr>
          <w:bCs/>
          <w:sz w:val="28"/>
          <w:szCs w:val="28"/>
        </w:rPr>
        <w:t xml:space="preserve">тным, и </w:t>
      </w:r>
      <w:r w:rsidR="00B479D6" w:rsidRPr="0016104E">
        <w:rPr>
          <w:bCs/>
          <w:sz w:val="28"/>
          <w:szCs w:val="28"/>
        </w:rPr>
        <w:t xml:space="preserve">утверждается </w:t>
      </w:r>
      <w:r w:rsidR="008C7519" w:rsidRPr="0016104E">
        <w:rPr>
          <w:bCs/>
          <w:sz w:val="28"/>
          <w:szCs w:val="28"/>
        </w:rPr>
        <w:t>Распоряжением Администрации муниципального образования  «Муниципальный округ Дебёсский район Удмуртской Республики»</w:t>
      </w:r>
      <w:r w:rsidR="00672001" w:rsidRPr="0016104E">
        <w:rPr>
          <w:bCs/>
          <w:sz w:val="28"/>
          <w:szCs w:val="28"/>
        </w:rPr>
        <w:t>.</w:t>
      </w:r>
    </w:p>
    <w:p w:rsidR="00B479D6" w:rsidRPr="0016104E" w:rsidRDefault="00F23F47" w:rsidP="00B479D6">
      <w:pPr>
        <w:ind w:firstLine="720"/>
        <w:jc w:val="both"/>
        <w:rPr>
          <w:bCs/>
          <w:sz w:val="28"/>
          <w:szCs w:val="28"/>
        </w:rPr>
      </w:pPr>
      <w:proofErr w:type="gramStart"/>
      <w:r w:rsidRPr="0016104E">
        <w:rPr>
          <w:bCs/>
          <w:sz w:val="28"/>
          <w:szCs w:val="28"/>
        </w:rPr>
        <w:t>Объявление предостережения</w:t>
      </w:r>
      <w:r w:rsidR="00B479D6" w:rsidRPr="0016104E">
        <w:rPr>
          <w:bCs/>
          <w:sz w:val="28"/>
          <w:szCs w:val="28"/>
        </w:rPr>
        <w:t xml:space="preserve">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</w:t>
      </w:r>
      <w:r w:rsidR="008C7519" w:rsidRPr="0016104E">
        <w:rPr>
          <w:bCs/>
          <w:sz w:val="28"/>
          <w:szCs w:val="28"/>
        </w:rPr>
        <w:t xml:space="preserve"> </w:t>
      </w:r>
      <w:r w:rsidR="00B479D6" w:rsidRPr="0016104E">
        <w:rPr>
          <w:bCs/>
          <w:sz w:val="28"/>
          <w:szCs w:val="28"/>
        </w:rPr>
        <w:t xml:space="preserve"> информацию о том, какие конкретно действия 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B479D6" w:rsidRPr="0016104E" w:rsidRDefault="00B479D6" w:rsidP="00B479D6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>Форма предостережения о недопустимости нарушения обязательных  требований утверждается Приказом Минэкономразвития России.</w:t>
      </w:r>
    </w:p>
    <w:p w:rsidR="00F23F47" w:rsidRPr="0016104E" w:rsidRDefault="00B479D6" w:rsidP="00B479D6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 xml:space="preserve">Должностное лицо контрольного (надзорного) органа регистрирует предостережение с присвоением регистрационного номера в журнале учета объявленных предостережений, форма которого утверждается контрольным (надзорным) органом. </w:t>
      </w:r>
    </w:p>
    <w:p w:rsidR="00B479D6" w:rsidRPr="0016104E" w:rsidRDefault="00F23F47" w:rsidP="00B479D6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</w:r>
      <w:r w:rsidRPr="0016104E">
        <w:rPr>
          <w:bCs/>
          <w:sz w:val="28"/>
          <w:szCs w:val="28"/>
        </w:rPr>
        <w:lastRenderedPageBreak/>
        <w:t>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16104E">
        <w:rPr>
          <w:bCs/>
          <w:sz w:val="28"/>
          <w:szCs w:val="28"/>
        </w:rPr>
        <w:t xml:space="preserve">надзорный) </w:t>
      </w:r>
      <w:proofErr w:type="gramEnd"/>
      <w:r w:rsidRPr="0016104E">
        <w:rPr>
          <w:bCs/>
          <w:sz w:val="28"/>
          <w:szCs w:val="28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 w:rsidR="00B479D6" w:rsidRPr="0016104E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479D6" w:rsidRPr="0016104E" w:rsidRDefault="00B479D6" w:rsidP="00B479D6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>Консультирование контролируемых лиц и их представителей осуществляется должностным лицом контрольного (надзорного) органа, по обращениям контролируемых лиц и их представителей по вопросам, связанным с организацией и осуществ</w:t>
      </w:r>
      <w:r w:rsidR="008C7519" w:rsidRPr="0016104E">
        <w:rPr>
          <w:bCs/>
          <w:sz w:val="28"/>
          <w:szCs w:val="28"/>
        </w:rPr>
        <w:t>лением муниципального контроля.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16104E">
        <w:rPr>
          <w:bCs/>
          <w:sz w:val="28"/>
          <w:szCs w:val="28"/>
        </w:rPr>
        <w:t>Консультирование осуществляется без взимания платы.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</w:t>
      </w:r>
      <w:r w:rsidR="001B3181" w:rsidRPr="0016104E">
        <w:rPr>
          <w:bCs/>
          <w:sz w:val="28"/>
          <w:szCs w:val="28"/>
        </w:rPr>
        <w:t>ё</w:t>
      </w:r>
      <w:r w:rsidRPr="0016104E">
        <w:rPr>
          <w:bCs/>
          <w:sz w:val="28"/>
          <w:szCs w:val="28"/>
        </w:rPr>
        <w:t>ме, либо в ходе проведения профилактического мероприятия</w:t>
      </w:r>
      <w:r w:rsidRPr="00B479D6">
        <w:rPr>
          <w:bCs/>
          <w:sz w:val="28"/>
          <w:szCs w:val="28"/>
        </w:rPr>
        <w:t>, контрольного (надзорного) мероприятия. Время консультирования не должно превышать 15 минут.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F23F47">
        <w:rPr>
          <w:bCs/>
          <w:sz w:val="28"/>
          <w:szCs w:val="28"/>
        </w:rPr>
        <w:t>Личный при</w:t>
      </w:r>
      <w:r w:rsidR="00BD7CFE" w:rsidRPr="00F23F47">
        <w:rPr>
          <w:bCs/>
          <w:sz w:val="28"/>
          <w:szCs w:val="28"/>
        </w:rPr>
        <w:t>ё</w:t>
      </w:r>
      <w:r w:rsidRPr="00F23F47">
        <w:rPr>
          <w:bCs/>
          <w:sz w:val="28"/>
          <w:szCs w:val="28"/>
        </w:rPr>
        <w:t>м</w:t>
      </w:r>
      <w:r w:rsidRPr="00B479D6">
        <w:rPr>
          <w:bCs/>
          <w:sz w:val="28"/>
          <w:szCs w:val="28"/>
        </w:rPr>
        <w:t xml:space="preserve"> граждан проводится должностным лицом контрольного (надзорного) органа. Информация о месте приема, а также об установленных для приема днях и часах размещается на сайте в сети «Интернет»: </w:t>
      </w:r>
      <w:r w:rsidR="008C7519">
        <w:rPr>
          <w:bCs/>
          <w:sz w:val="28"/>
          <w:szCs w:val="28"/>
        </w:rPr>
        <w:t>https://debesy.udmurt.ru</w:t>
      </w:r>
      <w:r w:rsidRPr="00B479D6">
        <w:rPr>
          <w:bCs/>
          <w:sz w:val="28"/>
          <w:szCs w:val="28"/>
        </w:rPr>
        <w:t>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Консультирование осуществляется по следующим вопросам:</w:t>
      </w:r>
    </w:p>
    <w:p w:rsidR="00B479D6" w:rsidRPr="00B479D6" w:rsidRDefault="00296CEE" w:rsidP="00B479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479D6" w:rsidRPr="00B479D6">
        <w:rPr>
          <w:bCs/>
          <w:sz w:val="28"/>
          <w:szCs w:val="28"/>
        </w:rPr>
        <w:t>организация и осуществление муниципального контроля;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Положением о муниципальном </w:t>
      </w:r>
      <w:proofErr w:type="gramStart"/>
      <w:r w:rsidRPr="00B479D6">
        <w:rPr>
          <w:bCs/>
          <w:sz w:val="28"/>
          <w:szCs w:val="28"/>
        </w:rPr>
        <w:t>контроле за</w:t>
      </w:r>
      <w:proofErr w:type="gramEnd"/>
      <w:r w:rsidRPr="00B479D6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Консультирование в письменной форме осуществляется должностным лицом контрольного (надзорного) органа в следующих случаях:</w:t>
      </w:r>
    </w:p>
    <w:p w:rsidR="00B479D6" w:rsidRPr="00B479D6" w:rsidRDefault="00296CEE" w:rsidP="00B479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479D6" w:rsidRPr="00B479D6">
        <w:rPr>
          <w:bCs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 xml:space="preserve">Если поставленные во время консультирования вопросы не относятся к сфере муниципального </w:t>
      </w:r>
      <w:proofErr w:type="gramStart"/>
      <w:r w:rsidRPr="00B479D6">
        <w:rPr>
          <w:bCs/>
          <w:sz w:val="28"/>
          <w:szCs w:val="28"/>
        </w:rPr>
        <w:t>контроля за</w:t>
      </w:r>
      <w:proofErr w:type="gramEnd"/>
      <w:r w:rsidRPr="00B479D6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даются необходимые разъяснения по обращению в соответствующие органы власти или к соответствующим должностным лицам.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Контрольный (надзорный) орган осуществляет уч</w:t>
      </w:r>
      <w:r w:rsidR="00BE3C41">
        <w:rPr>
          <w:bCs/>
          <w:sz w:val="28"/>
          <w:szCs w:val="28"/>
        </w:rPr>
        <w:t>ё</w:t>
      </w:r>
      <w:r w:rsidRPr="00B479D6">
        <w:rPr>
          <w:bCs/>
          <w:sz w:val="28"/>
          <w:szCs w:val="28"/>
        </w:rPr>
        <w:t>т консультирований, который проводится посредством внесения соответствующей записи в журналы консультирования, форма которого утверждается контрольным (надзорным) органом. При проведении консультирования во время контрольных (надзорных) мероприятий запись о проведении консультации отражается в акте контрольного (надзорного) мероприятия.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lastRenderedPageBreak/>
        <w:t xml:space="preserve">По итогам консультирования информация в письменной форме контролируемым лицам не представляется. Контролируемое лицо вправе направить запрос о предоставлении письменного ответа в сроки, установленные Федеральным законом от 2 мая 2006 г. </w:t>
      </w:r>
      <w:r w:rsidR="00363FE3">
        <w:rPr>
          <w:bCs/>
          <w:sz w:val="28"/>
          <w:szCs w:val="28"/>
        </w:rPr>
        <w:t>№</w:t>
      </w:r>
      <w:r w:rsidRPr="00B479D6">
        <w:rPr>
          <w:bCs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  <w:r w:rsidRPr="0016104E">
        <w:rPr>
          <w:bCs/>
          <w:sz w:val="28"/>
          <w:szCs w:val="28"/>
        </w:rPr>
        <w:t>Профилактический визит проводится</w:t>
      </w:r>
      <w:r w:rsidRPr="00B479D6">
        <w:rPr>
          <w:bCs/>
          <w:sz w:val="28"/>
          <w:szCs w:val="28"/>
        </w:rPr>
        <w:t xml:space="preserve"> должностным лицом контрольного (надзорного) органа в форме профилактической беседы по месту осуществления деятельности контролируемого лица либо пут</w:t>
      </w:r>
      <w:r w:rsidR="00B1510A">
        <w:rPr>
          <w:bCs/>
          <w:sz w:val="28"/>
          <w:szCs w:val="28"/>
        </w:rPr>
        <w:t>ё</w:t>
      </w:r>
      <w:r w:rsidRPr="00B479D6">
        <w:rPr>
          <w:bCs/>
          <w:sz w:val="28"/>
          <w:szCs w:val="28"/>
        </w:rPr>
        <w:t>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В ходе профилактического визита должностным лицом может осуществляться консультирование контролируемого лица.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позднее, чем за три рабочих дня до даты его проведения.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Обязательный профилактический визит осуществляется не реже, чем два раза в год.</w:t>
      </w:r>
    </w:p>
    <w:p w:rsidR="00B479D6" w:rsidRPr="00B479D6" w:rsidRDefault="00B479D6" w:rsidP="00B479D6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B479D6" w:rsidRDefault="00B479D6" w:rsidP="000F008B">
      <w:pPr>
        <w:ind w:firstLine="720"/>
        <w:jc w:val="both"/>
        <w:rPr>
          <w:bCs/>
          <w:sz w:val="28"/>
          <w:szCs w:val="28"/>
        </w:rPr>
      </w:pPr>
      <w:r w:rsidRPr="00B479D6">
        <w:rPr>
          <w:bCs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B479D6">
        <w:rPr>
          <w:bCs/>
          <w:sz w:val="28"/>
          <w:szCs w:val="28"/>
        </w:rPr>
        <w:cr/>
      </w:r>
      <w:r w:rsidR="000F008B">
        <w:rPr>
          <w:bCs/>
          <w:sz w:val="28"/>
          <w:szCs w:val="28"/>
        </w:rPr>
        <w:t xml:space="preserve">          </w:t>
      </w:r>
      <w:r w:rsidRPr="00B479D6">
        <w:rPr>
          <w:bCs/>
          <w:sz w:val="28"/>
          <w:szCs w:val="28"/>
        </w:rPr>
        <w:t>В случае</w:t>
      </w:r>
      <w:proofErr w:type="gramStart"/>
      <w:r w:rsidRPr="00B479D6">
        <w:rPr>
          <w:bCs/>
          <w:sz w:val="28"/>
          <w:szCs w:val="28"/>
        </w:rPr>
        <w:t>,</w:t>
      </w:r>
      <w:proofErr w:type="gramEnd"/>
      <w:r w:rsidRPr="00B479D6">
        <w:rPr>
          <w:bCs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</w:t>
      </w:r>
      <w:r w:rsidR="00C769D3">
        <w:rPr>
          <w:bCs/>
          <w:sz w:val="28"/>
          <w:szCs w:val="28"/>
        </w:rPr>
        <w:t>ё</w:t>
      </w:r>
      <w:r w:rsidRPr="00B479D6">
        <w:rPr>
          <w:bCs/>
          <w:sz w:val="28"/>
          <w:szCs w:val="28"/>
        </w:rPr>
        <w:t>н, должностное лицо незамедлительно направляет информацию об этом руководителю (заместителю руководителя) контрольного (надзорного) органа или иному должностному лицу контрольного (надзорного) органа, уполномоченному для принятия решения о проведении контр</w:t>
      </w:r>
      <w:r>
        <w:rPr>
          <w:bCs/>
          <w:sz w:val="28"/>
          <w:szCs w:val="28"/>
        </w:rPr>
        <w:t>ольных (надзорных) мероприятий.</w:t>
      </w:r>
    </w:p>
    <w:p w:rsidR="00B479D6" w:rsidRDefault="00B479D6" w:rsidP="00B479D6">
      <w:pPr>
        <w:ind w:firstLine="720"/>
        <w:jc w:val="both"/>
        <w:rPr>
          <w:bCs/>
          <w:sz w:val="28"/>
          <w:szCs w:val="28"/>
        </w:rPr>
      </w:pPr>
    </w:p>
    <w:p w:rsidR="00B479D6" w:rsidRDefault="00B479D6" w:rsidP="00B479D6">
      <w:pPr>
        <w:ind w:firstLine="720"/>
        <w:jc w:val="both"/>
        <w:rPr>
          <w:bCs/>
          <w:sz w:val="28"/>
          <w:szCs w:val="28"/>
        </w:rPr>
      </w:pPr>
    </w:p>
    <w:p w:rsidR="00B479D6" w:rsidRDefault="00B479D6" w:rsidP="00B479D6">
      <w:pPr>
        <w:ind w:firstLine="720"/>
        <w:jc w:val="both"/>
        <w:rPr>
          <w:bCs/>
          <w:sz w:val="28"/>
          <w:szCs w:val="28"/>
        </w:rPr>
      </w:pPr>
    </w:p>
    <w:p w:rsidR="00B479D6" w:rsidRDefault="00B479D6" w:rsidP="00B479D6">
      <w:pPr>
        <w:ind w:firstLine="720"/>
        <w:jc w:val="both"/>
        <w:rPr>
          <w:bCs/>
          <w:sz w:val="28"/>
          <w:szCs w:val="28"/>
        </w:rPr>
      </w:pPr>
    </w:p>
    <w:p w:rsidR="00B479D6" w:rsidRDefault="00B479D6" w:rsidP="00B479D6">
      <w:pPr>
        <w:ind w:firstLine="720"/>
        <w:jc w:val="both"/>
        <w:rPr>
          <w:bCs/>
          <w:sz w:val="28"/>
          <w:szCs w:val="28"/>
        </w:rPr>
      </w:pPr>
    </w:p>
    <w:p w:rsidR="00B479D6" w:rsidRDefault="00B479D6" w:rsidP="00B479D6">
      <w:pPr>
        <w:ind w:firstLine="720"/>
        <w:jc w:val="both"/>
        <w:rPr>
          <w:bCs/>
          <w:sz w:val="28"/>
          <w:szCs w:val="28"/>
        </w:rPr>
      </w:pPr>
    </w:p>
    <w:p w:rsidR="00B479D6" w:rsidRDefault="00B479D6" w:rsidP="00F23F47">
      <w:pPr>
        <w:jc w:val="both"/>
        <w:rPr>
          <w:bCs/>
          <w:sz w:val="28"/>
          <w:szCs w:val="28"/>
        </w:rPr>
      </w:pPr>
    </w:p>
    <w:p w:rsidR="00F23F47" w:rsidRDefault="00F23F47" w:rsidP="00F23F47">
      <w:pPr>
        <w:jc w:val="both"/>
        <w:rPr>
          <w:bCs/>
          <w:sz w:val="28"/>
          <w:szCs w:val="28"/>
        </w:rPr>
      </w:pPr>
    </w:p>
    <w:p w:rsidR="00F23F47" w:rsidRDefault="00F23F47" w:rsidP="00F23F47">
      <w:pPr>
        <w:jc w:val="both"/>
        <w:rPr>
          <w:bCs/>
          <w:sz w:val="28"/>
          <w:szCs w:val="28"/>
        </w:rPr>
      </w:pPr>
    </w:p>
    <w:p w:rsidR="003500F6" w:rsidRDefault="003500F6" w:rsidP="00B479D6">
      <w:pPr>
        <w:ind w:firstLine="720"/>
        <w:jc w:val="both"/>
        <w:rPr>
          <w:bCs/>
          <w:sz w:val="28"/>
          <w:szCs w:val="28"/>
        </w:rPr>
      </w:pPr>
    </w:p>
    <w:p w:rsidR="003500F6" w:rsidRPr="00B479D6" w:rsidRDefault="003500F6" w:rsidP="003500F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1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268"/>
        <w:gridCol w:w="2268"/>
      </w:tblGrid>
      <w:tr w:rsidR="00717FD3" w:rsidRPr="00717FD3" w:rsidTr="00E8768A">
        <w:trPr>
          <w:trHeight w:hRule="exact" w:val="766"/>
        </w:trPr>
        <w:tc>
          <w:tcPr>
            <w:tcW w:w="436" w:type="dxa"/>
            <w:shd w:val="clear" w:color="auto" w:fill="FFFFFF"/>
            <w:vAlign w:val="center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 xml:space="preserve">№  </w:t>
            </w:r>
            <w:proofErr w:type="gramStart"/>
            <w:r w:rsidRPr="00717FD3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717FD3">
              <w:rPr>
                <w:rFonts w:eastAsia="Calibri"/>
                <w:b/>
                <w:sz w:val="26"/>
                <w:szCs w:val="26"/>
              </w:rPr>
              <w:t>/п</w:t>
            </w:r>
          </w:p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ind w:hanging="1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17FD3" w:rsidRPr="00717FD3" w:rsidTr="00E46B68">
        <w:trPr>
          <w:trHeight w:hRule="exact" w:val="6639"/>
        </w:trPr>
        <w:tc>
          <w:tcPr>
            <w:tcW w:w="436" w:type="dxa"/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17FD3" w:rsidRPr="00717FD3" w:rsidRDefault="00717FD3" w:rsidP="00717FD3">
            <w:pPr>
              <w:widowControl/>
              <w:ind w:right="132"/>
              <w:jc w:val="both"/>
              <w:rPr>
                <w:b/>
                <w:sz w:val="26"/>
                <w:szCs w:val="26"/>
              </w:rPr>
            </w:pPr>
          </w:p>
          <w:p w:rsidR="00717FD3" w:rsidRPr="00717FD3" w:rsidRDefault="00717FD3" w:rsidP="00717FD3">
            <w:pPr>
              <w:widowControl/>
              <w:ind w:right="132"/>
              <w:jc w:val="both"/>
              <w:rPr>
                <w:b/>
                <w:sz w:val="26"/>
                <w:szCs w:val="26"/>
              </w:rPr>
            </w:pPr>
            <w:r w:rsidRPr="00717FD3">
              <w:rPr>
                <w:b/>
                <w:sz w:val="26"/>
                <w:szCs w:val="26"/>
              </w:rPr>
              <w:t>Информирование</w:t>
            </w:r>
          </w:p>
          <w:p w:rsidR="00717FD3" w:rsidRPr="00717FD3" w:rsidRDefault="00717FD3" w:rsidP="00717FD3">
            <w:pPr>
              <w:widowControl/>
              <w:ind w:right="132"/>
              <w:jc w:val="both"/>
              <w:rPr>
                <w:sz w:val="26"/>
                <w:szCs w:val="26"/>
              </w:rPr>
            </w:pPr>
            <w:proofErr w:type="gramStart"/>
            <w:r w:rsidRPr="00717FD3">
              <w:rPr>
                <w:bCs/>
                <w:sz w:val="26"/>
                <w:szCs w:val="26"/>
              </w:rPr>
              <w:t>Информирование осуществляется администрацией по вопросам соблюдения обяз</w:t>
            </w:r>
            <w:r w:rsidR="000F008B">
              <w:rPr>
                <w:bCs/>
                <w:sz w:val="26"/>
                <w:szCs w:val="26"/>
              </w:rPr>
              <w:t xml:space="preserve">ательных требований посредством размещения </w:t>
            </w:r>
            <w:r w:rsidRPr="00717FD3">
              <w:rPr>
                <w:bCs/>
                <w:sz w:val="26"/>
                <w:szCs w:val="26"/>
              </w:rPr>
              <w:t>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контролируемого лица в государственных информационных системах (при их наличии) и</w:t>
            </w:r>
            <w:proofErr w:type="gramEnd"/>
            <w:r w:rsidRPr="00717FD3">
              <w:rPr>
                <w:bCs/>
                <w:sz w:val="26"/>
                <w:szCs w:val="26"/>
              </w:rPr>
              <w:t xml:space="preserve"> в иных формах.</w:t>
            </w: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ind w:right="132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ind w:right="132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17FD3">
              <w:rPr>
                <w:sz w:val="26"/>
                <w:szCs w:val="26"/>
              </w:rPr>
              <w:t>контроля за</w:t>
            </w:r>
            <w:proofErr w:type="gramEnd"/>
            <w:r w:rsidRPr="00717FD3">
              <w:rPr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717FD3" w:rsidRPr="00717FD3" w:rsidTr="00E8768A">
        <w:trPr>
          <w:trHeight w:hRule="exact" w:val="7514"/>
        </w:trPr>
        <w:tc>
          <w:tcPr>
            <w:tcW w:w="436" w:type="dxa"/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FFFFFF"/>
          </w:tcPr>
          <w:p w:rsidR="00717FD3" w:rsidRPr="00717FD3" w:rsidRDefault="00717FD3" w:rsidP="00717FD3">
            <w:pPr>
              <w:widowControl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717FD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17FD3" w:rsidRPr="00717FD3" w:rsidRDefault="00717FD3" w:rsidP="00717FD3">
            <w:pPr>
              <w:widowControl/>
              <w:ind w:right="132" w:firstLine="119"/>
              <w:jc w:val="both"/>
              <w:rPr>
                <w:sz w:val="26"/>
                <w:szCs w:val="26"/>
              </w:rPr>
            </w:pPr>
            <w:r w:rsidRPr="00717FD3">
              <w:rPr>
                <w:sz w:val="26"/>
                <w:szCs w:val="26"/>
              </w:rPr>
              <w:t>Обобщение правоприменительной практики осуществляется Администрацией муниципального образования «Муниципальный округ Дебёсский район Удмуртской Республики» посредством сбора и анализа данных о проведенных контрольных мероприятиях и их результатах.</w:t>
            </w:r>
          </w:p>
          <w:p w:rsidR="00717FD3" w:rsidRPr="00717FD3" w:rsidRDefault="00717FD3" w:rsidP="000F008B">
            <w:pPr>
              <w:widowControl/>
              <w:ind w:right="132" w:firstLine="119"/>
              <w:jc w:val="both"/>
              <w:rPr>
                <w:sz w:val="26"/>
                <w:szCs w:val="26"/>
              </w:rPr>
            </w:pPr>
            <w:r w:rsidRPr="00717FD3">
              <w:rPr>
                <w:sz w:val="26"/>
                <w:szCs w:val="26"/>
              </w:rPr>
              <w:t>По итогам обобщения правоприменительной практики Администрация муниципального образования «Муниципальный округ Дебёсский район Удмуртской Республики» готовит доклад, содержащий результаты обобщения</w:t>
            </w:r>
            <w:r w:rsidR="000F008B">
              <w:rPr>
                <w:sz w:val="26"/>
                <w:szCs w:val="26"/>
              </w:rPr>
              <w:t xml:space="preserve"> </w:t>
            </w:r>
            <w:r w:rsidRPr="00717FD3">
              <w:rPr>
                <w:sz w:val="26"/>
                <w:szCs w:val="26"/>
              </w:rPr>
              <w:t xml:space="preserve">правоприменительной практики по осуществлению муниципального  контроля, который </w:t>
            </w:r>
            <w:r w:rsidRPr="00717FD3">
              <w:rPr>
                <w:bCs/>
                <w:sz w:val="26"/>
                <w:szCs w:val="26"/>
              </w:rPr>
              <w:t>размещается</w:t>
            </w:r>
            <w:r w:rsidRPr="00717FD3">
              <w:rPr>
                <w:sz w:val="26"/>
                <w:szCs w:val="26"/>
              </w:rPr>
              <w:t xml:space="preserve"> </w:t>
            </w:r>
            <w:r w:rsidRPr="00717FD3">
              <w:rPr>
                <w:bCs/>
                <w:sz w:val="26"/>
                <w:szCs w:val="26"/>
              </w:rPr>
              <w:t>на официальном сайте администрации в специальном разделе, посвященном контрольной деятельности.</w:t>
            </w:r>
          </w:p>
          <w:p w:rsidR="00717FD3" w:rsidRPr="00717FD3" w:rsidRDefault="00717FD3" w:rsidP="00717FD3">
            <w:pPr>
              <w:widowControl/>
              <w:ind w:right="132" w:firstLine="567"/>
              <w:jc w:val="both"/>
              <w:rPr>
                <w:sz w:val="26"/>
                <w:szCs w:val="26"/>
              </w:rPr>
            </w:pPr>
          </w:p>
          <w:p w:rsidR="00717FD3" w:rsidRPr="00717FD3" w:rsidRDefault="00717FD3" w:rsidP="00717FD3">
            <w:pPr>
              <w:widowControl/>
              <w:ind w:right="132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widowControl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132"/>
              <w:jc w:val="center"/>
              <w:rPr>
                <w:sz w:val="26"/>
                <w:szCs w:val="26"/>
              </w:rPr>
            </w:pPr>
            <w:r w:rsidRPr="00717FD3">
              <w:rPr>
                <w:sz w:val="26"/>
                <w:szCs w:val="26"/>
              </w:rPr>
              <w:t>До 1 июля года, следующего за годом обобщения правоприменительной практики.</w:t>
            </w:r>
          </w:p>
          <w:p w:rsidR="00717FD3" w:rsidRPr="00717FD3" w:rsidRDefault="00717FD3" w:rsidP="00717FD3">
            <w:pPr>
              <w:widowControl/>
              <w:tabs>
                <w:tab w:val="left" w:pos="1691"/>
              </w:tabs>
              <w:autoSpaceDE/>
              <w:autoSpaceDN/>
              <w:adjustRightInd/>
              <w:ind w:right="132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widowControl/>
              <w:tabs>
                <w:tab w:val="left" w:pos="1691"/>
              </w:tabs>
              <w:autoSpaceDE/>
              <w:autoSpaceDN/>
              <w:adjustRightInd/>
              <w:ind w:right="132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17FD3">
              <w:rPr>
                <w:sz w:val="26"/>
                <w:szCs w:val="26"/>
              </w:rPr>
              <w:t>контроля за</w:t>
            </w:r>
            <w:proofErr w:type="gramEnd"/>
            <w:r w:rsidRPr="00717FD3">
              <w:rPr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717FD3" w:rsidRPr="00717FD3" w:rsidTr="00E8768A">
        <w:trPr>
          <w:trHeight w:hRule="exact" w:val="5752"/>
        </w:trPr>
        <w:tc>
          <w:tcPr>
            <w:tcW w:w="436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17FD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17FD3" w:rsidRPr="00717FD3" w:rsidRDefault="00717FD3" w:rsidP="00717FD3">
            <w:pPr>
              <w:widowControl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717FD3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17FD3" w:rsidRPr="00717FD3" w:rsidRDefault="00717FD3" w:rsidP="00717FD3">
            <w:pPr>
              <w:autoSpaceDE/>
              <w:autoSpaceDN/>
              <w:adjustRightInd/>
              <w:spacing w:line="277" w:lineRule="exact"/>
              <w:ind w:right="132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717FD3">
              <w:rPr>
                <w:sz w:val="26"/>
                <w:szCs w:val="26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717FD3">
              <w:rPr>
                <w:sz w:val="26"/>
                <w:szCs w:val="26"/>
              </w:rPr>
              <w:t xml:space="preserve"> законом ценностям.</w:t>
            </w: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ind w:right="132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717FD3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ind w:right="132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17FD3">
              <w:rPr>
                <w:sz w:val="26"/>
                <w:szCs w:val="26"/>
              </w:rPr>
              <w:t>контроля за</w:t>
            </w:r>
            <w:proofErr w:type="gramEnd"/>
            <w:r w:rsidRPr="00717FD3">
              <w:rPr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717FD3" w:rsidRPr="00717FD3" w:rsidTr="00E8768A">
        <w:trPr>
          <w:trHeight w:hRule="exact" w:val="5671"/>
        </w:trPr>
        <w:tc>
          <w:tcPr>
            <w:tcW w:w="436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30" w:lineRule="exact"/>
              <w:jc w:val="both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FFFFFF"/>
          </w:tcPr>
          <w:p w:rsidR="00717FD3" w:rsidRPr="00717FD3" w:rsidRDefault="00717FD3" w:rsidP="00717FD3">
            <w:pPr>
              <w:widowControl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717FD3">
              <w:rPr>
                <w:b/>
                <w:sz w:val="26"/>
                <w:szCs w:val="26"/>
              </w:rPr>
              <w:t>Консультирование.</w:t>
            </w:r>
          </w:p>
          <w:p w:rsidR="00717FD3" w:rsidRPr="00717FD3" w:rsidRDefault="00717FD3" w:rsidP="00717FD3">
            <w:pPr>
              <w:widowControl/>
              <w:ind w:right="132" w:firstLine="119"/>
              <w:jc w:val="both"/>
              <w:rPr>
                <w:color w:val="FF0000"/>
                <w:sz w:val="26"/>
                <w:szCs w:val="26"/>
              </w:rPr>
            </w:pPr>
            <w:r w:rsidRPr="00717FD3">
              <w:rPr>
                <w:sz w:val="26"/>
                <w:szCs w:val="26"/>
              </w:rPr>
              <w:t xml:space="preserve">Консультирование контролируемого лица осуществляется должностным лицом, уполномоченным осуществлять муниципальный </w:t>
            </w:r>
            <w:proofErr w:type="gramStart"/>
            <w:r w:rsidRPr="00717FD3">
              <w:rPr>
                <w:sz w:val="26"/>
                <w:szCs w:val="26"/>
              </w:rPr>
              <w:t>контроль за</w:t>
            </w:r>
            <w:proofErr w:type="gramEnd"/>
            <w:r w:rsidRPr="00717FD3">
              <w:rPr>
                <w:sz w:val="26"/>
                <w:szCs w:val="26"/>
              </w:rPr>
      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мероприятий.</w:t>
            </w: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76" w:lineRule="auto"/>
              <w:ind w:right="132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 xml:space="preserve">Ежедневно, кроме выходных и праздничных дней с 08:00 до 17:00     (предпраздничные дни с 08:00 до 16:00), перерыв с 12:00 </w:t>
            </w:r>
            <w:proofErr w:type="gramStart"/>
            <w:r w:rsidRPr="00717FD3">
              <w:rPr>
                <w:rFonts w:eastAsia="Calibri"/>
                <w:sz w:val="26"/>
                <w:szCs w:val="26"/>
              </w:rPr>
              <w:t>до</w:t>
            </w:r>
            <w:proofErr w:type="gramEnd"/>
            <w:r w:rsidRPr="00717FD3">
              <w:rPr>
                <w:rFonts w:eastAsia="Calibri"/>
                <w:sz w:val="26"/>
                <w:szCs w:val="26"/>
              </w:rPr>
              <w:t xml:space="preserve"> 13:00</w:t>
            </w: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ind w:right="132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17FD3">
              <w:rPr>
                <w:sz w:val="26"/>
                <w:szCs w:val="26"/>
              </w:rPr>
              <w:t>контроля за</w:t>
            </w:r>
            <w:proofErr w:type="gramEnd"/>
            <w:r w:rsidRPr="00717FD3">
              <w:rPr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717FD3" w:rsidRPr="00717FD3" w:rsidTr="00E8768A">
        <w:trPr>
          <w:trHeight w:hRule="exact" w:val="6319"/>
        </w:trPr>
        <w:tc>
          <w:tcPr>
            <w:tcW w:w="436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30" w:lineRule="exact"/>
              <w:jc w:val="both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819" w:type="dxa"/>
            <w:shd w:val="clear" w:color="auto" w:fill="FFFFFF"/>
          </w:tcPr>
          <w:p w:rsidR="00717FD3" w:rsidRPr="00717FD3" w:rsidRDefault="00717FD3" w:rsidP="00717FD3">
            <w:pPr>
              <w:widowControl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717FD3">
              <w:rPr>
                <w:b/>
                <w:sz w:val="26"/>
                <w:szCs w:val="26"/>
              </w:rPr>
              <w:t>Профилактический визит.</w:t>
            </w:r>
          </w:p>
          <w:p w:rsidR="00717FD3" w:rsidRPr="00717FD3" w:rsidRDefault="00717FD3" w:rsidP="00717FD3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eastAsia="Calibri" w:hAnsi="Calibri"/>
                <w:b/>
                <w:sz w:val="26"/>
                <w:szCs w:val="26"/>
              </w:rPr>
            </w:pPr>
            <w:r w:rsidRPr="00717FD3">
              <w:rPr>
                <w:color w:val="000000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76" w:lineRule="auto"/>
              <w:ind w:right="132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ind w:right="13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7FD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17FD3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717FD3">
              <w:rPr>
                <w:rFonts w:eastAsia="Calibri"/>
                <w:sz w:val="26"/>
                <w:szCs w:val="26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sz w:val="26"/>
          <w:szCs w:val="26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sz w:val="26"/>
          <w:szCs w:val="26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b/>
          <w:color w:val="000000"/>
          <w:sz w:val="26"/>
          <w:szCs w:val="26"/>
          <w:shd w:val="clear" w:color="auto" w:fill="FFFFFF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b/>
          <w:color w:val="000000"/>
          <w:sz w:val="26"/>
          <w:szCs w:val="26"/>
          <w:shd w:val="clear" w:color="auto" w:fill="FFFFFF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b/>
          <w:color w:val="000000"/>
          <w:sz w:val="26"/>
          <w:szCs w:val="26"/>
          <w:shd w:val="clear" w:color="auto" w:fill="FFFFFF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b/>
          <w:color w:val="000000"/>
          <w:sz w:val="26"/>
          <w:szCs w:val="26"/>
          <w:shd w:val="clear" w:color="auto" w:fill="FFFFFF"/>
        </w:rPr>
      </w:pPr>
    </w:p>
    <w:p w:rsidR="00717FD3" w:rsidRDefault="00717FD3" w:rsidP="00717FD3">
      <w:pPr>
        <w:widowControl/>
        <w:autoSpaceDE/>
        <w:autoSpaceDN/>
        <w:adjustRightInd/>
        <w:rPr>
          <w:rFonts w:eastAsia="Calibri"/>
          <w:b/>
          <w:color w:val="000000"/>
          <w:sz w:val="26"/>
          <w:szCs w:val="26"/>
          <w:shd w:val="clear" w:color="auto" w:fill="FFFFFF"/>
        </w:rPr>
      </w:pPr>
    </w:p>
    <w:p w:rsidR="00717FD3" w:rsidRPr="00717FD3" w:rsidRDefault="00717FD3" w:rsidP="00717FD3">
      <w:pPr>
        <w:widowControl/>
        <w:autoSpaceDE/>
        <w:autoSpaceDN/>
        <w:adjustRightInd/>
        <w:rPr>
          <w:rFonts w:eastAsia="Calibri"/>
          <w:b/>
          <w:color w:val="000000"/>
          <w:sz w:val="26"/>
          <w:szCs w:val="26"/>
          <w:shd w:val="clear" w:color="auto" w:fill="FFFFFF"/>
        </w:rPr>
      </w:pPr>
    </w:p>
    <w:p w:rsidR="00717FD3" w:rsidRPr="00717FD3" w:rsidRDefault="00717FD3" w:rsidP="00717FD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717FD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Показатели результативности и эффективности Программы</w:t>
      </w:r>
    </w:p>
    <w:p w:rsidR="00717FD3" w:rsidRPr="00717FD3" w:rsidRDefault="00717FD3" w:rsidP="00717FD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sz w:val="26"/>
          <w:szCs w:val="26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717FD3" w:rsidRPr="00717FD3" w:rsidTr="00E8768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717FD3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717FD3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Величина</w:t>
            </w:r>
          </w:p>
        </w:tc>
      </w:tr>
      <w:tr w:rsidR="00717FD3" w:rsidRPr="00717FD3" w:rsidTr="00E8768A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ind w:left="119" w:right="132" w:firstLine="119"/>
              <w:jc w:val="both"/>
              <w:rPr>
                <w:sz w:val="26"/>
                <w:szCs w:val="26"/>
              </w:rPr>
            </w:pPr>
            <w:r w:rsidRPr="00717FD3">
              <w:rPr>
                <w:sz w:val="26"/>
                <w:szCs w:val="26"/>
              </w:rPr>
              <w:t>Полнота информации, размещенной на официальном сайте 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100%</w:t>
            </w:r>
          </w:p>
        </w:tc>
      </w:tr>
      <w:tr w:rsidR="00717FD3" w:rsidRPr="00717FD3" w:rsidTr="00E8768A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ind w:left="119" w:right="132" w:firstLine="119"/>
              <w:jc w:val="both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17FD3" w:rsidRPr="00717FD3" w:rsidRDefault="00717FD3" w:rsidP="00717FD3">
            <w:pPr>
              <w:widowControl/>
              <w:autoSpaceDE/>
              <w:autoSpaceDN/>
              <w:adjustRightInd/>
              <w:ind w:left="119" w:right="132"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 xml:space="preserve">Исполнено </w:t>
            </w:r>
          </w:p>
        </w:tc>
      </w:tr>
      <w:tr w:rsidR="00717FD3" w:rsidRPr="00717FD3" w:rsidTr="00E8768A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717FD3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ind w:left="119" w:right="132" w:firstLine="119"/>
              <w:jc w:val="both"/>
              <w:rPr>
                <w:sz w:val="26"/>
                <w:szCs w:val="26"/>
              </w:rPr>
            </w:pPr>
            <w:r w:rsidRPr="00717FD3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 xml:space="preserve">80% </w:t>
            </w:r>
          </w:p>
        </w:tc>
      </w:tr>
      <w:tr w:rsidR="00717FD3" w:rsidRPr="00717FD3" w:rsidTr="00E8768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30" w:lineRule="exact"/>
              <w:ind w:left="220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74" w:lineRule="exact"/>
              <w:ind w:left="119" w:right="132"/>
              <w:jc w:val="both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17FD3" w:rsidRPr="00717FD3" w:rsidRDefault="00717FD3" w:rsidP="00717FD3">
            <w:pPr>
              <w:autoSpaceDE/>
              <w:autoSpaceDN/>
              <w:adjustRightInd/>
              <w:spacing w:line="274" w:lineRule="exact"/>
              <w:ind w:left="119" w:right="132" w:firstLine="44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77" w:lineRule="exact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100%</w:t>
            </w:r>
          </w:p>
        </w:tc>
      </w:tr>
    </w:tbl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sz w:val="26"/>
          <w:szCs w:val="26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sz w:val="26"/>
          <w:szCs w:val="26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sz w:val="26"/>
          <w:szCs w:val="26"/>
        </w:rPr>
      </w:pPr>
    </w:p>
    <w:p w:rsidR="00717FD3" w:rsidRPr="00F55AF3" w:rsidRDefault="00717FD3" w:rsidP="00850CF1">
      <w:pPr>
        <w:rPr>
          <w:b/>
          <w:i/>
          <w:color w:val="000000"/>
          <w:sz w:val="28"/>
          <w:szCs w:val="28"/>
        </w:rPr>
      </w:pPr>
    </w:p>
    <w:sectPr w:rsidR="00717FD3" w:rsidRPr="00F55AF3" w:rsidSect="00BE33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564D"/>
    <w:rsid w:val="000C5A62"/>
    <w:rsid w:val="000D544E"/>
    <w:rsid w:val="000F008B"/>
    <w:rsid w:val="000F61BE"/>
    <w:rsid w:val="00142C38"/>
    <w:rsid w:val="0016104E"/>
    <w:rsid w:val="00197175"/>
    <w:rsid w:val="001B3181"/>
    <w:rsid w:val="001C1A8E"/>
    <w:rsid w:val="002206C0"/>
    <w:rsid w:val="002626EA"/>
    <w:rsid w:val="002964D6"/>
    <w:rsid w:val="00296CEE"/>
    <w:rsid w:val="002D153A"/>
    <w:rsid w:val="002E1F0A"/>
    <w:rsid w:val="002E56D1"/>
    <w:rsid w:val="003500F6"/>
    <w:rsid w:val="00363FE3"/>
    <w:rsid w:val="003B2C7E"/>
    <w:rsid w:val="003B458A"/>
    <w:rsid w:val="003E777B"/>
    <w:rsid w:val="00400B6F"/>
    <w:rsid w:val="0043146F"/>
    <w:rsid w:val="004F4A50"/>
    <w:rsid w:val="004F7E55"/>
    <w:rsid w:val="00537DEE"/>
    <w:rsid w:val="00611B13"/>
    <w:rsid w:val="00644D2A"/>
    <w:rsid w:val="006460F9"/>
    <w:rsid w:val="00672001"/>
    <w:rsid w:val="006C20E2"/>
    <w:rsid w:val="006F03A3"/>
    <w:rsid w:val="006F6258"/>
    <w:rsid w:val="00717FD3"/>
    <w:rsid w:val="00763FC7"/>
    <w:rsid w:val="00786305"/>
    <w:rsid w:val="007A56F6"/>
    <w:rsid w:val="007B3695"/>
    <w:rsid w:val="007E5EA8"/>
    <w:rsid w:val="00850CF1"/>
    <w:rsid w:val="00861070"/>
    <w:rsid w:val="008C7519"/>
    <w:rsid w:val="009121CA"/>
    <w:rsid w:val="009A34A6"/>
    <w:rsid w:val="009D3B69"/>
    <w:rsid w:val="00A5232B"/>
    <w:rsid w:val="00A57653"/>
    <w:rsid w:val="00A60BB8"/>
    <w:rsid w:val="00A64C3F"/>
    <w:rsid w:val="00B1510A"/>
    <w:rsid w:val="00B479D6"/>
    <w:rsid w:val="00B712C1"/>
    <w:rsid w:val="00BB47B6"/>
    <w:rsid w:val="00BD7CFE"/>
    <w:rsid w:val="00BE3311"/>
    <w:rsid w:val="00BE3C41"/>
    <w:rsid w:val="00C3223D"/>
    <w:rsid w:val="00C51217"/>
    <w:rsid w:val="00C769D3"/>
    <w:rsid w:val="00CD6FE5"/>
    <w:rsid w:val="00D17247"/>
    <w:rsid w:val="00D42A28"/>
    <w:rsid w:val="00D4351E"/>
    <w:rsid w:val="00DE7AD2"/>
    <w:rsid w:val="00E3689C"/>
    <w:rsid w:val="00E46B68"/>
    <w:rsid w:val="00E638C5"/>
    <w:rsid w:val="00E6723D"/>
    <w:rsid w:val="00EB0E75"/>
    <w:rsid w:val="00F23F47"/>
    <w:rsid w:val="00F373FC"/>
    <w:rsid w:val="00F50D75"/>
    <w:rsid w:val="00F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7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s-spec</dc:creator>
  <cp:keywords/>
  <dc:description/>
  <cp:lastModifiedBy>sea004</cp:lastModifiedBy>
  <cp:revision>66</cp:revision>
  <dcterms:created xsi:type="dcterms:W3CDTF">2018-10-01T06:31:00Z</dcterms:created>
  <dcterms:modified xsi:type="dcterms:W3CDTF">2022-10-13T10:19:00Z</dcterms:modified>
</cp:coreProperties>
</file>