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AD" w:rsidRPr="009748AD" w:rsidRDefault="009748AD" w:rsidP="009748AD">
      <w:pPr>
        <w:spacing w:line="240" w:lineRule="auto"/>
        <w:ind w:left="-5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A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748AD" w:rsidRPr="009748AD" w:rsidRDefault="009748AD" w:rsidP="009748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AD">
        <w:rPr>
          <w:rFonts w:ascii="Times New Roman" w:hAnsi="Times New Roman" w:cs="Times New Roman"/>
          <w:b/>
          <w:sz w:val="28"/>
          <w:szCs w:val="28"/>
        </w:rPr>
        <w:t>«МУНИЦИПАЛЬНЫЙ ОКРУГ ДЕБЁССКИЙ РАЙОН</w:t>
      </w:r>
    </w:p>
    <w:p w:rsidR="009748AD" w:rsidRPr="009748AD" w:rsidRDefault="009748AD" w:rsidP="009748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AD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РЕСПУБЛИКИ»</w:t>
      </w:r>
    </w:p>
    <w:p w:rsidR="009748AD" w:rsidRPr="009748AD" w:rsidRDefault="009748AD" w:rsidP="009748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AD">
        <w:rPr>
          <w:rFonts w:ascii="Times New Roman" w:hAnsi="Times New Roman" w:cs="Times New Roman"/>
          <w:b/>
          <w:sz w:val="28"/>
          <w:szCs w:val="28"/>
        </w:rPr>
        <w:t>«УДМУРТ ЭЛЬКУНЫСЬ ДЭБЕС ЁРОС МУНИЦИПАЛ ОКРУГ»</w:t>
      </w:r>
    </w:p>
    <w:p w:rsidR="009748AD" w:rsidRPr="009748AD" w:rsidRDefault="009748AD" w:rsidP="009748AD">
      <w:pPr>
        <w:spacing w:line="240" w:lineRule="auto"/>
        <w:ind w:left="-495" w:firstLine="49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AD">
        <w:rPr>
          <w:rFonts w:ascii="Times New Roman" w:hAnsi="Times New Roman" w:cs="Times New Roman"/>
          <w:b/>
          <w:sz w:val="28"/>
          <w:szCs w:val="28"/>
        </w:rPr>
        <w:t>МУНИЦИПАЛ КЫЛДЫТЭТЛЭН АДМИНИСТРАЦИЕЗ</w:t>
      </w:r>
    </w:p>
    <w:p w:rsidR="00097E78" w:rsidRPr="00097E78" w:rsidRDefault="00097E78" w:rsidP="00097E78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hi-IN" w:bidi="hi-IN"/>
        </w:rPr>
      </w:pPr>
    </w:p>
    <w:p w:rsidR="00097E78" w:rsidRPr="00097E78" w:rsidRDefault="00097E78" w:rsidP="00097E78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hi-IN" w:bidi="hi-IN"/>
        </w:rPr>
      </w:pPr>
    </w:p>
    <w:p w:rsidR="00097E78" w:rsidRPr="00097E78" w:rsidRDefault="00097E78" w:rsidP="00097E78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hi-IN" w:bidi="hi-IN"/>
        </w:rPr>
      </w:pPr>
    </w:p>
    <w:p w:rsidR="00097E78" w:rsidRPr="00097E78" w:rsidRDefault="00097E78" w:rsidP="00097E78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hi-IN" w:bidi="hi-IN"/>
        </w:rPr>
      </w:pPr>
      <w:r w:rsidRPr="00097E78">
        <w:rPr>
          <w:rFonts w:ascii="Times New Roman" w:eastAsia="Lucida Sans Unicode" w:hAnsi="Times New Roman" w:cs="Mangal"/>
          <w:b/>
          <w:kern w:val="3"/>
          <w:sz w:val="28"/>
          <w:szCs w:val="28"/>
          <w:lang w:eastAsia="hi-IN" w:bidi="hi-IN"/>
        </w:rPr>
        <w:t>ПОСТАНОВЛЕНИЕ</w:t>
      </w:r>
    </w:p>
    <w:p w:rsidR="00097E78" w:rsidRPr="00097E78" w:rsidRDefault="00097E78" w:rsidP="00097E78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hi-IN" w:bidi="hi-IN"/>
        </w:rPr>
      </w:pPr>
    </w:p>
    <w:p w:rsidR="00097E78" w:rsidRPr="00097E78" w:rsidRDefault="00097E78" w:rsidP="00097E78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hi-IN" w:bidi="hi-IN"/>
        </w:rPr>
      </w:pPr>
    </w:p>
    <w:p w:rsidR="00097E78" w:rsidRPr="00097E78" w:rsidRDefault="00097E78" w:rsidP="00097E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6D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декабря   2021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           №  </w:t>
      </w:r>
    </w:p>
    <w:p w:rsidR="00097E78" w:rsidRPr="00097E78" w:rsidRDefault="00097E78" w:rsidP="00097E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Дебесы</w:t>
      </w:r>
    </w:p>
    <w:p w:rsidR="00097E78" w:rsidRPr="00097E78" w:rsidRDefault="006D12E4" w:rsidP="0009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«Дебесский район» от 12 ноября 2020 года № 335 «Об утверждении </w:t>
      </w:r>
      <w:r w:rsidR="00097E78" w:rsidRPr="0009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 «Дебесский район» «Организация муниципального управления» на 2021 - 2024 годы»</w:t>
      </w:r>
    </w:p>
    <w:p w:rsidR="00097E78" w:rsidRPr="00097E78" w:rsidRDefault="00097E78" w:rsidP="0009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2E4" w:rsidRPr="006D12E4" w:rsidRDefault="006D12E4" w:rsidP="006D12E4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4">
        <w:rPr>
          <w:rFonts w:ascii="Times New Roman" w:hAnsi="Times New Roman" w:cs="Times New Roman"/>
          <w:bCs/>
          <w:sz w:val="28"/>
          <w:szCs w:val="28"/>
        </w:rPr>
        <w:t>В соответствии с Зак</w:t>
      </w:r>
      <w:r>
        <w:rPr>
          <w:rFonts w:ascii="Times New Roman" w:hAnsi="Times New Roman" w:cs="Times New Roman"/>
          <w:bCs/>
          <w:sz w:val="28"/>
          <w:szCs w:val="28"/>
        </w:rPr>
        <w:t>оном Удмуртской Республики от 30 апреля</w:t>
      </w:r>
      <w:r w:rsidRPr="006D12E4">
        <w:rPr>
          <w:rFonts w:ascii="Times New Roman" w:hAnsi="Times New Roman" w:cs="Times New Roman"/>
          <w:bCs/>
          <w:sz w:val="28"/>
          <w:szCs w:val="28"/>
        </w:rPr>
        <w:t xml:space="preserve"> 2021 года № 40-РЗ «</w:t>
      </w:r>
      <w:r w:rsidRPr="006D12E4">
        <w:rPr>
          <w:rFonts w:ascii="Times New Roman" w:hAnsi="Times New Roman" w:cs="Times New Roman"/>
          <w:sz w:val="28"/>
          <w:szCs w:val="28"/>
        </w:rPr>
        <w:t xml:space="preserve">О преобразовании муниципальных образований, образованных на территории Дебёсского района Удмуртской Республики, и наделении вновь образованного муниципального образования статусом муниципального округа», </w:t>
      </w:r>
      <w:r w:rsidRPr="006D12E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«Дебесский район» от 31 декабря 2019 года № 400 «Об утверждении Порядка разработки, реализации и оценки эффективности муниципальных программ муниципального образования «Дебесский район», </w:t>
      </w:r>
      <w:r w:rsidRPr="006D12E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Pr="006D12E4">
        <w:rPr>
          <w:rFonts w:ascii="Times New Roman" w:hAnsi="Times New Roman" w:cs="Times New Roman"/>
          <w:sz w:val="28"/>
          <w:szCs w:val="28"/>
        </w:rPr>
        <w:tab/>
      </w:r>
      <w:r w:rsidRPr="006D12E4">
        <w:rPr>
          <w:rFonts w:ascii="Times New Roman" w:hAnsi="Times New Roman" w:cs="Times New Roman"/>
          <w:b/>
          <w:sz w:val="28"/>
          <w:szCs w:val="28"/>
        </w:rPr>
        <w:tab/>
      </w:r>
    </w:p>
    <w:p w:rsidR="006D12E4" w:rsidRPr="006D12E4" w:rsidRDefault="006D12E4" w:rsidP="006D12E4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2E4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«Дебесский район» от 12 ноября 2020 года № 335</w:t>
      </w:r>
      <w:r w:rsidRPr="006D12E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«Деб</w:t>
      </w:r>
      <w:r>
        <w:rPr>
          <w:rFonts w:ascii="Times New Roman" w:hAnsi="Times New Roman" w:cs="Times New Roman"/>
          <w:sz w:val="28"/>
          <w:szCs w:val="28"/>
        </w:rPr>
        <w:t>есский район» «Организация муниципального управления</w:t>
      </w:r>
      <w:r w:rsidRPr="006D12E4">
        <w:rPr>
          <w:rFonts w:ascii="Times New Roman" w:hAnsi="Times New Roman" w:cs="Times New Roman"/>
          <w:sz w:val="28"/>
          <w:szCs w:val="28"/>
        </w:rPr>
        <w:t>» на 2021 - 2024 годы»:</w:t>
      </w:r>
    </w:p>
    <w:p w:rsidR="006D12E4" w:rsidRPr="006D12E4" w:rsidRDefault="006D12E4" w:rsidP="006D12E4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2E4"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новой редакции:</w:t>
      </w:r>
    </w:p>
    <w:p w:rsidR="006D12E4" w:rsidRPr="006D12E4" w:rsidRDefault="006D12E4" w:rsidP="006D12E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12E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«Муниципальный округ Дебёсский район Удмуртской Республики» «</w:t>
      </w:r>
      <w:r>
        <w:rPr>
          <w:rFonts w:ascii="Times New Roman" w:hAnsi="Times New Roman" w:cs="Times New Roman"/>
          <w:sz w:val="28"/>
          <w:szCs w:val="28"/>
        </w:rPr>
        <w:t>Организация муниципального управления</w:t>
      </w:r>
      <w:r w:rsidRPr="006D12E4">
        <w:rPr>
          <w:rFonts w:ascii="Times New Roman" w:hAnsi="Times New Roman" w:cs="Times New Roman"/>
          <w:sz w:val="28"/>
          <w:szCs w:val="28"/>
        </w:rPr>
        <w:t>» на 2021 - 2024 годы»;</w:t>
      </w:r>
    </w:p>
    <w:p w:rsidR="006D12E4" w:rsidRPr="006D12E4" w:rsidRDefault="006D12E4" w:rsidP="006D12E4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2E4">
        <w:rPr>
          <w:rFonts w:ascii="Times New Roman" w:hAnsi="Times New Roman" w:cs="Times New Roman"/>
          <w:sz w:val="28"/>
          <w:szCs w:val="28"/>
        </w:rPr>
        <w:t>1.2. наименование программы изложить в новой редакции:</w:t>
      </w:r>
    </w:p>
    <w:p w:rsidR="006D12E4" w:rsidRPr="006D12E4" w:rsidRDefault="006D12E4" w:rsidP="006D12E4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2E4">
        <w:rPr>
          <w:rFonts w:ascii="Times New Roman" w:hAnsi="Times New Roman" w:cs="Times New Roman"/>
          <w:sz w:val="28"/>
          <w:szCs w:val="28"/>
        </w:rPr>
        <w:lastRenderedPageBreak/>
        <w:t>«Муниципальная программа муниципального образования «Муниципальный округ Дебёсский район Удмуртской Республики» «</w:t>
      </w:r>
      <w:r>
        <w:rPr>
          <w:rFonts w:ascii="Times New Roman" w:hAnsi="Times New Roman" w:cs="Times New Roman"/>
          <w:sz w:val="28"/>
          <w:szCs w:val="28"/>
        </w:rPr>
        <w:t>Организация муниципального управления</w:t>
      </w:r>
      <w:r w:rsidRPr="006D12E4">
        <w:rPr>
          <w:rFonts w:ascii="Times New Roman" w:hAnsi="Times New Roman" w:cs="Times New Roman"/>
          <w:sz w:val="28"/>
          <w:szCs w:val="28"/>
        </w:rPr>
        <w:t>» на 2021 - 2024 годы».</w:t>
      </w:r>
    </w:p>
    <w:p w:rsidR="006D12E4" w:rsidRPr="006D12E4" w:rsidRDefault="006D12E4" w:rsidP="006D12E4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2E4">
        <w:rPr>
          <w:rFonts w:ascii="Times New Roman" w:hAnsi="Times New Roman" w:cs="Times New Roman"/>
          <w:sz w:val="28"/>
          <w:szCs w:val="28"/>
        </w:rPr>
        <w:t>1.3. изложить муниципальную программу муниципального образования «Дебесский район» «</w:t>
      </w:r>
      <w:r>
        <w:rPr>
          <w:rFonts w:ascii="Times New Roman" w:hAnsi="Times New Roman" w:cs="Times New Roman"/>
          <w:sz w:val="28"/>
          <w:szCs w:val="28"/>
        </w:rPr>
        <w:t>Организация муниципального управления</w:t>
      </w:r>
      <w:r w:rsidRPr="006D12E4">
        <w:rPr>
          <w:rFonts w:ascii="Times New Roman" w:hAnsi="Times New Roman" w:cs="Times New Roman"/>
          <w:sz w:val="28"/>
          <w:szCs w:val="28"/>
        </w:rPr>
        <w:t>» на 2021 -202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12E4">
        <w:rPr>
          <w:rFonts w:ascii="Times New Roman" w:hAnsi="Times New Roman" w:cs="Times New Roman"/>
          <w:sz w:val="28"/>
          <w:szCs w:val="28"/>
        </w:rPr>
        <w:t xml:space="preserve"> годы, в новой редакции согласно приложению к настоящему постановлению.</w:t>
      </w:r>
    </w:p>
    <w:p w:rsidR="006D12E4" w:rsidRPr="006D12E4" w:rsidRDefault="006D12E4" w:rsidP="006D12E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2E4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D12E4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6D12E4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Pr="006D12E4">
        <w:rPr>
          <w:rFonts w:ascii="Times New Roman" w:hAnsi="Times New Roman" w:cs="Times New Roman"/>
          <w:sz w:val="28"/>
          <w:szCs w:val="28"/>
        </w:rPr>
        <w:t>«Муниципальный округ Дебёсский район Удмуртской Республики».</w:t>
      </w:r>
    </w:p>
    <w:p w:rsidR="00097E78" w:rsidRPr="00097E78" w:rsidRDefault="00097E78" w:rsidP="00097E78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E78" w:rsidRPr="00097E78" w:rsidRDefault="00097E78" w:rsidP="00097E7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E78" w:rsidRPr="00097E78" w:rsidRDefault="00097E78" w:rsidP="00097E7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E78" w:rsidRPr="00097E78" w:rsidRDefault="00A2239B" w:rsidP="00561FFA">
      <w:pPr>
        <w:spacing w:after="12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591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91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А.С</w:t>
      </w:r>
      <w:r w:rsidR="00097E7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7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78" w:rsidRDefault="00097E78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A3" w:rsidRDefault="006B35A3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3B" w:rsidRDefault="00EF653B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3B" w:rsidRDefault="00EF653B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3B" w:rsidRDefault="00EF653B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FA" w:rsidRDefault="00561FFA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B" w:rsidRDefault="00A2239B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B" w:rsidRDefault="00A2239B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62" w:rsidRDefault="004B0962" w:rsidP="0009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Подготовил:</w:t>
      </w:r>
    </w:p>
    <w:p w:rsidR="00A2239B" w:rsidRDefault="00A2239B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561FFA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экономист </w:t>
      </w:r>
      <w:r w:rsidR="00097E78"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по учету                                                                                          </w:t>
      </w: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отчетности органов местного</w:t>
      </w: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района </w:t>
      </w:r>
      <w:r w:rsidR="00974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«ЦБ»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7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61F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Трефилова</w:t>
      </w: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«____»________2021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3C" w:rsidRDefault="004F6AA5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 ЦБ, УФ, УЭ, сайт.</w:t>
      </w: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D071C" w:rsidRDefault="008D071C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71C" w:rsidRDefault="008D071C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Главы </w:t>
      </w:r>
    </w:p>
    <w:p w:rsidR="008D071C" w:rsidRDefault="008D071C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8D071C" w:rsidRDefault="008D071C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и </w:t>
      </w:r>
    </w:p>
    <w:p w:rsidR="008D071C" w:rsidRDefault="008D071C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С.А.</w:t>
      </w:r>
      <w:r w:rsidR="005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Хохрякова</w:t>
      </w:r>
    </w:p>
    <w:p w:rsidR="008D071C" w:rsidRDefault="008D071C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«___»________</w:t>
      </w:r>
      <w:r w:rsidR="0056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D071C" w:rsidRPr="00097E78" w:rsidRDefault="008D071C" w:rsidP="008D0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экономики 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D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  <w:r w:rsidR="005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Ложкина </w:t>
      </w: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C0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F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«_____»________2021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97E78" w:rsidRPr="00097E78" w:rsidRDefault="00097E78" w:rsidP="000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C4" w:rsidRDefault="00B41AC4" w:rsidP="000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района                                          В.В. Поздеев</w:t>
      </w:r>
    </w:p>
    <w:p w:rsidR="00097E7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и финансам                                      </w:t>
      </w:r>
      <w:r w:rsidR="00C0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6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«____»_________2021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97E78" w:rsidRPr="00097E78" w:rsidRDefault="00097E78" w:rsidP="00097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1AC4" w:rsidRDefault="00B41AC4" w:rsidP="000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сектора правовой и кадровой работы                                 Н.В. Воронцова </w:t>
      </w:r>
    </w:p>
    <w:p w:rsidR="00097E7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6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 _________2021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97E78" w:rsidRPr="00097E78" w:rsidRDefault="00097E78" w:rsidP="00097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8"/>
          <w:sz w:val="28"/>
          <w:szCs w:val="28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78" w:rsidRPr="00097E78" w:rsidRDefault="00097E78" w:rsidP="0009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C4" w:rsidRDefault="00B41AC4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A3" w:rsidRDefault="006B35A3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5A3" w:rsidRDefault="006B35A3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5A3" w:rsidRDefault="006B35A3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5A3" w:rsidRDefault="006B35A3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5A3" w:rsidRDefault="006B35A3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5A3" w:rsidRDefault="006B35A3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53B" w:rsidRDefault="00EF653B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53B" w:rsidRDefault="00EF653B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53B" w:rsidRDefault="00EF653B" w:rsidP="00F8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E91" w:rsidRPr="00097E78" w:rsidRDefault="00482474" w:rsidP="005916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</w:p>
    <w:p w:rsidR="00F82E91" w:rsidRPr="00F82E91" w:rsidRDefault="00091E8A" w:rsidP="005916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097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82E91" w:rsidRPr="00F82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F82E91" w:rsidRPr="00F82E91" w:rsidRDefault="00F82E91" w:rsidP="005916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F82E91" w:rsidRPr="009748AD" w:rsidRDefault="009748AD" w:rsidP="005916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48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«Муниципальный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округ Дебёсский район Удмуртской Республики</w:t>
      </w:r>
      <w:r w:rsidR="00F82E91" w:rsidRPr="009748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F82E91" w:rsidRPr="00F82E91" w:rsidRDefault="00091E8A" w:rsidP="005916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A6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59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56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82E91" w:rsidRPr="00F82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3C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F82E91" w:rsidRDefault="00F82E91" w:rsidP="00F8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91673" w:rsidRDefault="00591673" w:rsidP="0009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091E8A" w:rsidRPr="00803B1C" w:rsidRDefault="00091E8A" w:rsidP="0009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Муниципальная программа</w:t>
      </w:r>
    </w:p>
    <w:p w:rsidR="00091E8A" w:rsidRPr="00803B1C" w:rsidRDefault="006B35A3" w:rsidP="0009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</w:t>
      </w:r>
      <w:r w:rsidR="00091E8A"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униципального образования «</w:t>
      </w:r>
      <w:r w:rsidR="00561FFA"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Муниципальный округ Дебё</w:t>
      </w:r>
      <w:r w:rsidR="00091E8A"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</w:t>
      </w:r>
      <w:r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</w:t>
      </w:r>
      <w:r w:rsidR="00091E8A"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кий район</w:t>
      </w:r>
      <w:r w:rsidR="00561FFA"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Удмуртской Республики</w:t>
      </w:r>
      <w:r w:rsidR="00091E8A" w:rsidRPr="00803B1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</w:p>
    <w:p w:rsidR="00F82E91" w:rsidRPr="00803B1C" w:rsidRDefault="00091E8A" w:rsidP="003D4B1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«Орг</w:t>
      </w:r>
      <w:r w:rsidR="00F82E91"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ани</w:t>
      </w:r>
      <w:r w:rsidR="00E70811"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зация муниципального управления</w:t>
      </w:r>
    </w:p>
    <w:p w:rsidR="00091E8A" w:rsidRPr="00803B1C" w:rsidRDefault="00CA5383" w:rsidP="003D4B1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091E8A"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 2021-2024 годы</w:t>
      </w:r>
      <w:r w:rsidR="00E70811"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82E91" w:rsidRPr="00803B1C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803B1C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</w:t>
      </w:r>
      <w:r w:rsidR="00A250ED"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кая характеристика (паспорт) </w:t>
      </w:r>
      <w:r w:rsidRPr="00803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tbl>
      <w:tblPr>
        <w:tblpPr w:leftFromText="180" w:rightFromText="180" w:vertAnchor="text" w:horzAnchor="margin" w:tblpXSpec="center" w:tblpY="1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7799"/>
      </w:tblGrid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муниципального управления</w:t>
            </w:r>
          </w:p>
        </w:tc>
      </w:tr>
      <w:tr w:rsidR="00A7358E" w:rsidRPr="003D4B12" w:rsidTr="00A7358E">
        <w:trPr>
          <w:trHeight w:val="63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E32A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Аппарата Главы муниципального образования, Совета депутатов и Администрации района</w:t>
            </w:r>
          </w:p>
        </w:tc>
      </w:tr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9748AD" w:rsidRDefault="00561FFA" w:rsidP="00A7358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74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экономист</w:t>
            </w:r>
            <w:r w:rsidR="00A7358E" w:rsidRPr="00974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 по учету и отчетности органов местного самоуправления района</w:t>
            </w:r>
            <w:r w:rsidR="009748AD" w:rsidRPr="00974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МКУ «ЦБ»</w:t>
            </w:r>
          </w:p>
        </w:tc>
      </w:tr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FE0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 структурные подразделения Администрации муниципального образования  «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округ Дебё</w:t>
            </w:r>
            <w:r w:rsidRPr="00FE0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сский район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</w:t>
            </w:r>
            <w:r w:rsidR="00561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дмуртской 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561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еспублики</w:t>
            </w:r>
            <w:r w:rsidRPr="00FE0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органы местного самоуправления муниципального образования «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округ Дебё</w:t>
            </w:r>
            <w:r w:rsidRPr="00FE0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сский район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246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Удмуртской Республики</w:t>
            </w:r>
            <w:r w:rsidR="00924662" w:rsidRPr="00FE0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E0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9246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</w:t>
            </w:r>
            <w:r w:rsidRPr="003D4B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оптимальных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условий для развития и совершенствования муниципального управления.</w:t>
            </w:r>
          </w:p>
        </w:tc>
      </w:tr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1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 Обеспечение деятельности Администрации муниципального образования «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округ Дебё</w:t>
            </w:r>
            <w:r w:rsidRPr="00B061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сский район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</w:t>
            </w:r>
            <w:r w:rsidR="00561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дмуртской 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561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еспублики</w:t>
            </w:r>
            <w:r w:rsidRPr="00B061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а так же подведомственных учреждений.</w:t>
            </w:r>
          </w:p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2) </w:t>
            </w:r>
            <w:r w:rsidRPr="00E262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профессиональной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(индикаторы)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numPr>
                <w:ilvl w:val="0"/>
                <w:numId w:val="2"/>
              </w:numPr>
              <w:spacing w:after="0"/>
              <w:ind w:left="4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образования;</w:t>
            </w:r>
          </w:p>
          <w:p w:rsidR="00A7358E" w:rsidRDefault="00A7358E" w:rsidP="00A7358E">
            <w:pPr>
              <w:numPr>
                <w:ilvl w:val="0"/>
                <w:numId w:val="2"/>
              </w:numPr>
              <w:spacing w:after="0"/>
              <w:ind w:left="4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Удовлетворенность населения деятельностью органов местного самоуправления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района;</w:t>
            </w:r>
          </w:p>
          <w:p w:rsidR="00A7358E" w:rsidRDefault="00A7358E" w:rsidP="00A7358E">
            <w:pPr>
              <w:numPr>
                <w:ilvl w:val="0"/>
                <w:numId w:val="2"/>
              </w:numPr>
              <w:spacing w:after="0"/>
              <w:ind w:left="4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52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муниципальных служащих, прошедших обучение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7358E" w:rsidRDefault="00A7358E" w:rsidP="00A7358E">
            <w:pPr>
              <w:numPr>
                <w:ilvl w:val="0"/>
                <w:numId w:val="2"/>
              </w:numPr>
              <w:spacing w:after="0"/>
              <w:ind w:left="4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52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муниципальных служащих, имеющих высшее профессиональное образование</w:t>
            </w:r>
            <w:r w:rsidR="00561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61FFA" w:rsidRDefault="00561FFA" w:rsidP="00A7358E">
            <w:pPr>
              <w:numPr>
                <w:ilvl w:val="0"/>
                <w:numId w:val="2"/>
              </w:numPr>
              <w:spacing w:after="0"/>
              <w:ind w:left="4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комплексного хозяйственного обслуживания органов местного самоуправления и муниципальных учреждений;</w:t>
            </w:r>
          </w:p>
          <w:p w:rsidR="00561FFA" w:rsidRPr="003D4B12" w:rsidRDefault="00561FFA" w:rsidP="00A7358E">
            <w:pPr>
              <w:numPr>
                <w:ilvl w:val="0"/>
                <w:numId w:val="2"/>
              </w:numPr>
              <w:spacing w:after="0"/>
              <w:ind w:left="4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Удовлетворенность </w:t>
            </w:r>
            <w:r w:rsidR="00BC13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централизованного бухгалтерског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обслуживания органов местного самоуправления и муниципальных учреждений</w:t>
            </w:r>
          </w:p>
        </w:tc>
      </w:tr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3D4B1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2021-2024 годы</w:t>
            </w:r>
          </w:p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муниципальной программы не выделяются</w:t>
            </w:r>
          </w:p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за счет средств бюджета муниципального образования «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округ Дебё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сский район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на реализацию программы за счет средств бюджета муниципального образования «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округ Дебё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сский район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</w:t>
            </w:r>
            <w:r w:rsidR="00561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дмуртской </w:t>
            </w:r>
            <w:r w:rsidR="00C374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561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еспублики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196 312,3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4905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 тыс. рублей;</w:t>
            </w:r>
          </w:p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2022 году –49087,1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49087,1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49087,1</w:t>
            </w: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 программы за счет средств бюджета, муниципального образования «</w:t>
            </w:r>
            <w:r w:rsidR="00C374C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округ Дебё</w:t>
            </w:r>
            <w:r w:rsidRPr="003D4B12">
              <w:rPr>
                <w:rFonts w:ascii="Times New Roman" w:hAnsi="Times New Roman" w:cs="Times New Roman"/>
                <w:bCs/>
                <w:sz w:val="28"/>
                <w:szCs w:val="28"/>
              </w:rPr>
              <w:t>сский район</w:t>
            </w:r>
            <w:r w:rsidR="00C37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="00561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дмуртской </w:t>
            </w:r>
            <w:r w:rsidR="00C374C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561FFA">
              <w:rPr>
                <w:rFonts w:ascii="Times New Roman" w:hAnsi="Times New Roman" w:cs="Times New Roman"/>
                <w:bCs/>
                <w:sz w:val="28"/>
                <w:szCs w:val="28"/>
              </w:rPr>
              <w:t>еспублики</w:t>
            </w:r>
            <w:r w:rsidRPr="003D4B12">
              <w:rPr>
                <w:rFonts w:ascii="Times New Roman" w:hAnsi="Times New Roman" w:cs="Times New Roman"/>
                <w:bCs/>
                <w:sz w:val="28"/>
                <w:szCs w:val="28"/>
              </w:rPr>
              <w:t>»  подлежит уточнению в рамках бюджетного цикла.</w:t>
            </w:r>
          </w:p>
        </w:tc>
      </w:tr>
      <w:tr w:rsidR="00A7358E" w:rsidRPr="003D4B12" w:rsidTr="00A7358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Обеспечение достижения целей, эффективного решения задач и выполнение показателей программы «Организация муниципального управления»</w:t>
            </w:r>
          </w:p>
          <w:p w:rsidR="00A7358E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4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Повышение эффективности и результативности муниципального управления.</w:t>
            </w:r>
          </w:p>
          <w:p w:rsidR="00A7358E" w:rsidRPr="003D4B12" w:rsidRDefault="00A7358E" w:rsidP="00A73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 w:rsidRPr="00E262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системы профессионального обучения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 самоуправления района. Увеличение количества обученных за счет средств подпрограммы.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82E91" w:rsidRPr="003D4B12" w:rsidRDefault="00F82E91" w:rsidP="003D4B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880675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16.0.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Характеристика сферы деятельности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82E91" w:rsidRPr="003D4B12" w:rsidRDefault="008D0A8B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F82E91"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рограмма «Организация муниципального управления» формируется в рамках деятельности структурных подразделений Администрации </w:t>
      </w:r>
      <w:r w:rsidR="001619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«</w:t>
      </w:r>
      <w:r w:rsidR="00964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Муниципальный округ Дебё</w:t>
      </w:r>
      <w:r w:rsidR="00F82E91"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сск</w:t>
      </w:r>
      <w:r w:rsidR="001619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ий район</w:t>
      </w:r>
      <w:r w:rsidR="00964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</w:t>
      </w:r>
      <w:r w:rsidR="0056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дмуртской </w:t>
      </w:r>
      <w:r w:rsidR="00964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56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еспублики</w:t>
      </w:r>
      <w:r w:rsidR="001619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77F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Администрация района).</w:t>
      </w:r>
      <w:r w:rsidR="007828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Её</w:t>
      </w:r>
      <w:r w:rsidR="00F82E91"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разработка обусловлена необходимостью развития и совершенствования муниципального управления и формирования  ресурсного обеспечения муниципальной программы. Администрация района образована для осуществления функций муниципального управления и осуществляет полномочия по решению вопросов местного значения и отдельные  государственные полномочия, переданные органам местного самоуправления. Согласно Устав</w:t>
      </w:r>
      <w:r w:rsidR="00D77F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D77FD2" w:rsidRPr="00D77F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77F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«Муниципальный округ Дебё</w:t>
      </w:r>
      <w:r w:rsidR="00D77FD2"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сск</w:t>
      </w:r>
      <w:r w:rsidR="00D77F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ий район Удмуртской Республики»</w:t>
      </w:r>
      <w:r w:rsidR="002D6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Устав)</w:t>
      </w:r>
      <w:r w:rsidR="00D77F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82E91"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района в соответствии со структурой созданы структурные подразделения (органы) – управления, отделы и другие структурные подразделения (органы), непосредственно подчиненные Главе </w:t>
      </w:r>
      <w:r w:rsidR="00A849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641F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Дебё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сский район</w:t>
      </w:r>
      <w:r w:rsidR="00964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782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дмуртской </w:t>
      </w:r>
      <w:r w:rsidR="009641F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828E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еспублики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F2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Глава муниципального образования)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Структура Администрации района утверждается Советом депутатов</w:t>
      </w:r>
      <w:r w:rsidR="002D628A" w:rsidRPr="002D6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D6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«Муниципальный округ Дебё</w:t>
      </w:r>
      <w:r w:rsidR="002D628A"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сск</w:t>
      </w:r>
      <w:r w:rsidR="002D6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ий район Удмуртской Республики»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представлению Главы </w:t>
      </w:r>
      <w:r w:rsidR="002D62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порядке, предусмотренном Уставом.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Toc387063267"/>
    </w:p>
    <w:p w:rsidR="00F82E91" w:rsidRPr="00EF0940" w:rsidRDefault="00BC136E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состоянию на 18</w:t>
      </w:r>
      <w:r w:rsidR="00F82E91"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октября 2021</w:t>
      </w:r>
      <w:r w:rsidR="00F82E91"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штатная численность Администрации </w:t>
      </w:r>
      <w:r w:rsidR="00A445C1"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  составляла</w:t>
      </w:r>
      <w:r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 штатных единиц, из них 32</w:t>
      </w:r>
      <w:r w:rsidR="00F82E91"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штатных единиц муниципальных служащих и работники, занимающие должности</w:t>
      </w:r>
      <w:r w:rsidR="00B7069E"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82E91"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являющиеся долж</w:t>
      </w:r>
      <w:r w:rsidR="00A445C1"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ностями муниципальной службы – </w:t>
      </w:r>
      <w:r w:rsidR="00F82E91"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bookmarkEnd w:id="0"/>
    </w:p>
    <w:p w:rsidR="00F82E91" w:rsidRPr="003D4B12" w:rsidRDefault="00F82E91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_Toc387063269"/>
      <w:r w:rsidRPr="00EF0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Оплата труда работников Администрации района осуществляется</w:t>
      </w:r>
      <w:r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соответствии с действующим законодательством: решением и  положениями об оплате труда муниципальных служащих и работников, занимающих должности, не являющиеся должностями муниципальной службы.</w:t>
      </w:r>
      <w:bookmarkEnd w:id="1"/>
      <w:r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2" w:name="_Toc387063270"/>
      <w:r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Индексация заработной платы осуществляется в порядке, установленном  законодательством.</w:t>
      </w:r>
      <w:bookmarkEnd w:id="2"/>
      <w:r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82E91" w:rsidRPr="003D4B12" w:rsidRDefault="00F82E91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_Toc387063273"/>
      <w:r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 материально-технического оснащения Администрации района является удовлетворительным,  однако требует дооснащения в соответствии с современными требованиями и нормами, предъявляемыми к административным помещениям и рабочим местам сотрудников.</w:t>
      </w:r>
      <w:bookmarkEnd w:id="3"/>
    </w:p>
    <w:p w:rsidR="00F82E91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36E" w:rsidRDefault="00BC136E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36E" w:rsidRDefault="00BC136E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79607B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16.0</w:t>
      </w:r>
      <w:r w:rsidR="00F82E91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.2. Приоритеты, цели и задачи</w:t>
      </w:r>
      <w:r w:rsidR="00AC496E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сфере деятельности</w:t>
      </w:r>
    </w:p>
    <w:p w:rsidR="00F82E91" w:rsidRPr="000E45DC" w:rsidRDefault="00F82E91" w:rsidP="003D4B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E91" w:rsidRPr="000E45DC" w:rsidRDefault="00F82E91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" w:name="_Toc387063280"/>
      <w:r w:rsidRPr="000E45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Приоритеты муниципальной политики в сфере муниципального управления определены в соответствии с Указом Президента Российской Федерации от 07 мая 2012 года № 601 «Об основных направлениях совершенствования системы государственного управления», а также Бюджетным Посланием Президента Российской Федерации о бюджетной политике в 2014-2016 годах.</w:t>
      </w:r>
      <w:bookmarkEnd w:id="4"/>
    </w:p>
    <w:p w:rsidR="00F82E91" w:rsidRPr="003D4B12" w:rsidRDefault="00F82E91" w:rsidP="00A367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Приоритетами муниципальной политики в сфере муниципального управления являются:</w:t>
      </w:r>
    </w:p>
    <w:p w:rsidR="00F82E91" w:rsidRPr="003D4B12" w:rsidRDefault="00F82E91" w:rsidP="00A367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эффективной административной структуры, позволяющей оперативно реагировать на проблемы жизнедеятельности населения и муниципального образования в целом;</w:t>
      </w:r>
    </w:p>
    <w:p w:rsidR="00F82E91" w:rsidRPr="003D4B12" w:rsidRDefault="00F82E91" w:rsidP="00A367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- эффективность и прозрачность деятельности органов местного самоуправления;</w:t>
      </w:r>
    </w:p>
    <w:p w:rsidR="00F82E91" w:rsidRPr="003D4B12" w:rsidRDefault="0079607B" w:rsidP="00FE06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формирования 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F82E91" w:rsidRPr="003D4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«Организация муниципального управления» 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создание оптимальных условий для развития и совершенствования муниципального управления.</w:t>
      </w:r>
    </w:p>
    <w:p w:rsidR="00F82E91" w:rsidRPr="003D4B12" w:rsidRDefault="00F82E91" w:rsidP="00FE06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поставленной цели обеспечивается за счет решения следующей задачи: </w:t>
      </w:r>
      <w:r w:rsidR="008528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деятельности Администрации </w:t>
      </w:r>
      <w:r w:rsidR="001C14E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BA4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A4A54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 же подведомственных учреждений.</w:t>
      </w:r>
    </w:p>
    <w:p w:rsidR="00B158C0" w:rsidRPr="003D4B12" w:rsidRDefault="00B158C0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607B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6.0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.3. Целевые показатели (индикаторы)</w:t>
      </w:r>
    </w:p>
    <w:p w:rsidR="00F82E91" w:rsidRPr="003D4B12" w:rsidRDefault="00F82E91" w:rsidP="00BC40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7517" w:rsidRDefault="00D77517" w:rsidP="00BC40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517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целев</w:t>
      </w:r>
      <w:r w:rsidR="006B3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показателей (индикаторов) </w:t>
      </w:r>
      <w:r w:rsidRPr="00D775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определены:</w:t>
      </w:r>
    </w:p>
    <w:p w:rsidR="00D77517" w:rsidRDefault="00D77517" w:rsidP="007D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 w:rsidRPr="00D77517">
        <w:rPr>
          <w:sz w:val="28"/>
          <w:szCs w:val="28"/>
          <w:lang w:eastAsia="ar-SA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образования;</w:t>
      </w:r>
    </w:p>
    <w:p w:rsidR="00D77517" w:rsidRDefault="00D77517" w:rsidP="007D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 w:rsidRPr="00D77517">
        <w:rPr>
          <w:sz w:val="28"/>
          <w:szCs w:val="28"/>
          <w:lang w:eastAsia="ar-SA"/>
        </w:rPr>
        <w:t>Удовлетворенность населения деятельностью органов местного самоуправления муниципального района.</w:t>
      </w:r>
    </w:p>
    <w:p w:rsidR="007D69BE" w:rsidRPr="007D69BE" w:rsidRDefault="007D69BE" w:rsidP="007D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 w:rsidRPr="007D69BE">
        <w:rPr>
          <w:sz w:val="28"/>
          <w:szCs w:val="28"/>
          <w:lang w:eastAsia="ar-SA"/>
        </w:rPr>
        <w:t>Число муниципальных служащих, прошедших обучение;</w:t>
      </w:r>
    </w:p>
    <w:p w:rsidR="007D69BE" w:rsidRDefault="007D69BE" w:rsidP="007D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 w:rsidRPr="007D69BE">
        <w:rPr>
          <w:sz w:val="28"/>
          <w:szCs w:val="28"/>
          <w:lang w:eastAsia="ar-SA"/>
        </w:rPr>
        <w:t>Число муниципальных служащих, имеющих высшее профессиональное образование</w:t>
      </w:r>
      <w:r>
        <w:rPr>
          <w:sz w:val="28"/>
          <w:szCs w:val="28"/>
          <w:lang w:eastAsia="ar-SA"/>
        </w:rPr>
        <w:t>.</w:t>
      </w:r>
    </w:p>
    <w:p w:rsidR="00BC136E" w:rsidRDefault="00BC136E" w:rsidP="007D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Удовлетворенность комплексного хозяйственного обслуживания органов местного самоуправления и муниципальных учреждений;</w:t>
      </w:r>
    </w:p>
    <w:p w:rsidR="00BC136E" w:rsidRPr="00D77517" w:rsidRDefault="00BC136E" w:rsidP="007D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Удовлетворенность централизованного бухгалтерского обслуживания органов местного самоуправления и муниципальных учреждений.</w:t>
      </w:r>
    </w:p>
    <w:p w:rsidR="00D77517" w:rsidRDefault="00D77517" w:rsidP="00BC40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F82E91" w:rsidP="00BC40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Сведения о целевых показателях и их значениях по годам реализации муниципальной программы представлены в 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Приложении 1 к муниципальной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программе.</w:t>
      </w: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607B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6.0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.4. Сроки и этапы реализации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675" w:rsidRPr="003D4B12" w:rsidRDefault="0079607B" w:rsidP="001B10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80675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рограмма реализуется в 2021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2024 годах</w:t>
      </w:r>
      <w:r w:rsidR="00880675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445C1" w:rsidRPr="003D4B12" w:rsidRDefault="006B35A3" w:rsidP="001B10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A445C1" w:rsidRPr="003D4B12">
        <w:rPr>
          <w:rFonts w:ascii="Times New Roman" w:hAnsi="Times New Roman" w:cs="Times New Roman"/>
          <w:sz w:val="28"/>
          <w:szCs w:val="28"/>
        </w:rPr>
        <w:t>программы не выделяются.</w:t>
      </w:r>
    </w:p>
    <w:p w:rsidR="00880675" w:rsidRPr="003D4B12" w:rsidRDefault="00880675" w:rsidP="003D4B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E91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607B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6.0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.5. Основные мероприятия</w:t>
      </w:r>
    </w:p>
    <w:p w:rsidR="008304B4" w:rsidRPr="003D4B12" w:rsidRDefault="008304B4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E91" w:rsidRPr="00B27387" w:rsidRDefault="001C7F0E" w:rsidP="00811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D77517" w:rsidRPr="00B27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будут реализованы следующие основные мероприятия: </w:t>
      </w:r>
    </w:p>
    <w:p w:rsidR="00451394" w:rsidRPr="006C0C1F" w:rsidRDefault="00451394" w:rsidP="005A776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6C0C1F">
        <w:rPr>
          <w:sz w:val="28"/>
          <w:szCs w:val="28"/>
          <w:lang w:eastAsia="ru-RU"/>
        </w:rPr>
        <w:t xml:space="preserve">Реализация установленных функций. </w:t>
      </w:r>
      <w:r w:rsidR="00B27387" w:rsidRPr="006C0C1F">
        <w:rPr>
          <w:sz w:val="28"/>
          <w:szCs w:val="28"/>
          <w:lang w:eastAsia="ru-RU"/>
        </w:rPr>
        <w:t>В рамках</w:t>
      </w:r>
      <w:r w:rsidRPr="006C0C1F">
        <w:rPr>
          <w:sz w:val="28"/>
          <w:szCs w:val="28"/>
          <w:lang w:eastAsia="ru-RU"/>
        </w:rPr>
        <w:t xml:space="preserve"> этого мероприятия реализуются:</w:t>
      </w:r>
    </w:p>
    <w:p w:rsidR="00B27387" w:rsidRPr="006C0C1F" w:rsidRDefault="00B27387" w:rsidP="005A776B">
      <w:pPr>
        <w:pStyle w:val="a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6C0C1F">
        <w:rPr>
          <w:sz w:val="28"/>
          <w:szCs w:val="28"/>
          <w:lang w:eastAsia="ru-RU"/>
        </w:rPr>
        <w:t xml:space="preserve">а) содержание </w:t>
      </w:r>
      <w:r w:rsidR="006C0C1F" w:rsidRPr="006C0C1F">
        <w:rPr>
          <w:sz w:val="28"/>
          <w:szCs w:val="28"/>
          <w:lang w:eastAsia="ru-RU"/>
        </w:rPr>
        <w:t>а</w:t>
      </w:r>
      <w:r w:rsidRPr="006C0C1F">
        <w:rPr>
          <w:sz w:val="28"/>
          <w:szCs w:val="28"/>
          <w:lang w:eastAsia="ru-RU"/>
        </w:rPr>
        <w:t xml:space="preserve">ппарата Администрации муниципального образования </w:t>
      </w:r>
      <w:r w:rsidR="00AC23E7" w:rsidRPr="006C0C1F">
        <w:rPr>
          <w:sz w:val="28"/>
          <w:szCs w:val="28"/>
          <w:lang w:eastAsia="ru-RU"/>
        </w:rPr>
        <w:t>«</w:t>
      </w:r>
      <w:r w:rsidR="006641B8" w:rsidRPr="006C0C1F">
        <w:rPr>
          <w:sz w:val="28"/>
          <w:szCs w:val="28"/>
          <w:lang w:eastAsia="ru-RU"/>
        </w:rPr>
        <w:t>Муниципальный округ Дебё</w:t>
      </w:r>
      <w:r w:rsidRPr="006C0C1F">
        <w:rPr>
          <w:sz w:val="28"/>
          <w:szCs w:val="28"/>
          <w:lang w:eastAsia="ru-RU"/>
        </w:rPr>
        <w:t>сский район</w:t>
      </w:r>
      <w:r w:rsidR="006641B8" w:rsidRPr="006C0C1F">
        <w:rPr>
          <w:sz w:val="28"/>
          <w:szCs w:val="28"/>
          <w:lang w:eastAsia="ru-RU"/>
        </w:rPr>
        <w:t xml:space="preserve"> У</w:t>
      </w:r>
      <w:r w:rsidR="00BC136E" w:rsidRPr="006C0C1F">
        <w:rPr>
          <w:sz w:val="28"/>
          <w:szCs w:val="28"/>
          <w:lang w:eastAsia="ru-RU"/>
        </w:rPr>
        <w:t xml:space="preserve">дмуртской </w:t>
      </w:r>
      <w:r w:rsidR="006641B8" w:rsidRPr="006C0C1F">
        <w:rPr>
          <w:sz w:val="28"/>
          <w:szCs w:val="28"/>
          <w:lang w:eastAsia="ru-RU"/>
        </w:rPr>
        <w:t>Р</w:t>
      </w:r>
      <w:r w:rsidR="00BC136E" w:rsidRPr="006C0C1F">
        <w:rPr>
          <w:sz w:val="28"/>
          <w:szCs w:val="28"/>
          <w:lang w:eastAsia="ru-RU"/>
        </w:rPr>
        <w:t>еспублики</w:t>
      </w:r>
      <w:r w:rsidR="00AC23E7" w:rsidRPr="006C0C1F">
        <w:rPr>
          <w:sz w:val="28"/>
          <w:szCs w:val="28"/>
          <w:lang w:eastAsia="ru-RU"/>
        </w:rPr>
        <w:t>»</w:t>
      </w:r>
      <w:r w:rsidRPr="006C0C1F">
        <w:rPr>
          <w:sz w:val="28"/>
          <w:szCs w:val="28"/>
          <w:lang w:eastAsia="ru-RU"/>
        </w:rPr>
        <w:t xml:space="preserve">;  </w:t>
      </w:r>
    </w:p>
    <w:p w:rsidR="00B27387" w:rsidRPr="006C0C1F" w:rsidRDefault="00B27387" w:rsidP="005A776B">
      <w:pPr>
        <w:pStyle w:val="a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6C0C1F">
        <w:rPr>
          <w:sz w:val="28"/>
          <w:szCs w:val="28"/>
          <w:lang w:eastAsia="ru-RU"/>
        </w:rPr>
        <w:t>б) реализация переданных отдельных государственных полномочий по созданию и организации  деятельности комиссий по делам  несовершеннолетних  и защите их прав.</w:t>
      </w:r>
    </w:p>
    <w:p w:rsidR="00451394" w:rsidRPr="00B27387" w:rsidRDefault="00B27387" w:rsidP="005A776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b/>
          <w:color w:val="FF0000"/>
          <w:sz w:val="28"/>
          <w:szCs w:val="28"/>
          <w:lang w:eastAsia="ar-SA"/>
        </w:rPr>
      </w:pPr>
      <w:r w:rsidRPr="00B27387">
        <w:rPr>
          <w:color w:val="000000"/>
          <w:sz w:val="28"/>
          <w:szCs w:val="28"/>
          <w:lang w:eastAsia="ru-RU"/>
        </w:rPr>
        <w:t>Комплексное хозяйственное обслуживание органов местного самоуправления и муниципальных учреждений</w:t>
      </w:r>
      <w:r>
        <w:rPr>
          <w:color w:val="000000"/>
          <w:sz w:val="28"/>
          <w:szCs w:val="28"/>
          <w:lang w:eastAsia="ru-RU"/>
        </w:rPr>
        <w:t>.</w:t>
      </w:r>
    </w:p>
    <w:p w:rsidR="00451394" w:rsidRPr="001B10F6" w:rsidRDefault="00B27387" w:rsidP="005A776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b/>
          <w:color w:val="FF0000"/>
          <w:sz w:val="28"/>
          <w:szCs w:val="28"/>
          <w:lang w:eastAsia="ar-SA"/>
        </w:rPr>
      </w:pPr>
      <w:r w:rsidRPr="00B27387">
        <w:rPr>
          <w:color w:val="000000"/>
          <w:sz w:val="28"/>
          <w:szCs w:val="28"/>
          <w:lang w:eastAsia="ru-RU"/>
        </w:rPr>
        <w:t>Централизованное бухгалтерское обслуживание органов местного самоуправления и муниципальных учреждений</w:t>
      </w:r>
      <w:r>
        <w:rPr>
          <w:color w:val="000000"/>
          <w:sz w:val="28"/>
          <w:szCs w:val="28"/>
          <w:lang w:eastAsia="ru-RU"/>
        </w:rPr>
        <w:t>.</w:t>
      </w:r>
      <w:r w:rsidR="00451394" w:rsidRPr="00B27387">
        <w:rPr>
          <w:sz w:val="28"/>
          <w:szCs w:val="28"/>
          <w:lang w:eastAsia="ru-RU"/>
        </w:rPr>
        <w:t xml:space="preserve"> </w:t>
      </w:r>
    </w:p>
    <w:p w:rsidR="001B10F6" w:rsidRPr="001B10F6" w:rsidRDefault="001B10F6" w:rsidP="001B10F6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B10F6">
        <w:rPr>
          <w:sz w:val="28"/>
          <w:szCs w:val="28"/>
          <w:lang w:eastAsia="ar-SA"/>
        </w:rPr>
        <w:t>Профессиональное развитие и подготовка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 самоуправления в муниципальном образовании «</w:t>
      </w:r>
      <w:r w:rsidR="006641B8">
        <w:rPr>
          <w:sz w:val="28"/>
          <w:szCs w:val="28"/>
          <w:lang w:eastAsia="ar-SA"/>
        </w:rPr>
        <w:t>Муниципальный округ Дебё</w:t>
      </w:r>
      <w:r w:rsidRPr="001B10F6">
        <w:rPr>
          <w:sz w:val="28"/>
          <w:szCs w:val="28"/>
          <w:lang w:eastAsia="ar-SA"/>
        </w:rPr>
        <w:t>сский район</w:t>
      </w:r>
      <w:r w:rsidR="006641B8">
        <w:rPr>
          <w:sz w:val="28"/>
          <w:szCs w:val="28"/>
          <w:lang w:eastAsia="ar-SA"/>
        </w:rPr>
        <w:t xml:space="preserve"> У</w:t>
      </w:r>
      <w:r w:rsidR="00BC136E">
        <w:rPr>
          <w:sz w:val="28"/>
          <w:szCs w:val="28"/>
          <w:lang w:eastAsia="ar-SA"/>
        </w:rPr>
        <w:t xml:space="preserve">дмуртской </w:t>
      </w:r>
      <w:r w:rsidR="006641B8">
        <w:rPr>
          <w:sz w:val="28"/>
          <w:szCs w:val="28"/>
          <w:lang w:eastAsia="ar-SA"/>
        </w:rPr>
        <w:t>Р</w:t>
      </w:r>
      <w:r w:rsidR="00BC136E">
        <w:rPr>
          <w:sz w:val="28"/>
          <w:szCs w:val="28"/>
          <w:lang w:eastAsia="ar-SA"/>
        </w:rPr>
        <w:t>еспублики</w:t>
      </w:r>
      <w:r w:rsidRPr="001B10F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F82E91" w:rsidRPr="003D4B12" w:rsidRDefault="00F82E91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об основных мероприятиях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607B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6.0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.6. Меры муниципального регулирования</w:t>
      </w:r>
    </w:p>
    <w:p w:rsidR="00D2578F" w:rsidRDefault="00D2578F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F82E91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Мерами муниципального регулирования являются все правовые акты органов местного самоуправления, принятые в сфере муниципального управления.</w:t>
      </w:r>
    </w:p>
    <w:p w:rsidR="00F82E91" w:rsidRPr="003D4B12" w:rsidRDefault="00F82E91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 муниципального регу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лирования в рамках указанной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финансового выражения не имеют.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607B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6.0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.7.  Прогноз сводных показателей муниципальных заданий</w:t>
      </w: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880675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муниципальными учреждениями муниципальные услуги  не оказываются. </w:t>
      </w:r>
    </w:p>
    <w:p w:rsidR="00F06AD7" w:rsidRPr="003D4B12" w:rsidRDefault="00F06AD7" w:rsidP="003D4B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6AD7" w:rsidRPr="003D4B12" w:rsidRDefault="00F06AD7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16.0.8.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Взаимодействие с органами государственной власти и местного самоуправления, организациями и гражданами</w:t>
      </w:r>
    </w:p>
    <w:p w:rsidR="00F06AD7" w:rsidRPr="003D4B12" w:rsidRDefault="00F06AD7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6AD7" w:rsidRPr="003D4B12" w:rsidRDefault="00F06AD7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координации работы и методической поддержки органов местного самоуправления по разработке и реализации мер, направленных на повышение эффективности бюджетных расходов, повышение качества управления муниципальными финансами, в рамках </w:t>
      </w:r>
      <w:r w:rsidR="00F451C4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«О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муниципального управления</w:t>
      </w:r>
      <w:r w:rsidR="00F451C4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проводиться совещания, семинары, иные мероприятия</w:t>
      </w:r>
      <w:r w:rsidR="00805B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6AD7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607B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6.0</w:t>
      </w:r>
      <w:r w:rsidR="00F06AD7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.9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Ресурсное обеспечение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5B0C" w:rsidRPr="00805B0C" w:rsidRDefault="00805B0C" w:rsidP="00805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0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реализации подпрограммы за счет средств бюджета муниципального образования «</w:t>
      </w:r>
      <w:r w:rsidR="006641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Дебё</w:t>
      </w:r>
      <w:r w:rsidRPr="00805B0C">
        <w:rPr>
          <w:rFonts w:ascii="Times New Roman" w:eastAsia="Times New Roman" w:hAnsi="Times New Roman" w:cs="Times New Roman"/>
          <w:sz w:val="28"/>
          <w:szCs w:val="28"/>
          <w:lang w:eastAsia="ar-SA"/>
        </w:rPr>
        <w:t>сский район</w:t>
      </w:r>
      <w:r w:rsidR="0066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BC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дмуртской </w:t>
      </w:r>
      <w:r w:rsidR="006641B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C136E">
        <w:rPr>
          <w:rFonts w:ascii="Times New Roman" w:eastAsia="Times New Roman" w:hAnsi="Times New Roman" w:cs="Times New Roman"/>
          <w:sz w:val="28"/>
          <w:szCs w:val="28"/>
          <w:lang w:eastAsia="ar-SA"/>
        </w:rPr>
        <w:t>еспублики</w:t>
      </w:r>
      <w:r w:rsidRPr="00805B0C"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представлено в приложении 5 к муниципальной программе.</w:t>
      </w:r>
    </w:p>
    <w:p w:rsidR="00AF27B4" w:rsidRPr="003D4B12" w:rsidRDefault="00805B0C" w:rsidP="00805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607B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6.0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41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Риски и меры по управлению рисками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79607B" w:rsidP="00AC55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рискам реализации 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«Организация муниципального управления» следует отнести следующие:</w:t>
      </w:r>
    </w:p>
    <w:p w:rsidR="00F82E91" w:rsidRPr="003D4B12" w:rsidRDefault="00F82E91" w:rsidP="00AC55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Финансовые риски.</w:t>
      </w:r>
    </w:p>
    <w:p w:rsidR="00F82E91" w:rsidRPr="003D4B12" w:rsidRDefault="00F82E91" w:rsidP="00AC55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Финансовые риски относятся к наиболее </w:t>
      </w:r>
      <w:proofErr w:type="gramStart"/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серьезным</w:t>
      </w:r>
      <w:proofErr w:type="gramEnd"/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. Любое сокраще</w:t>
      </w:r>
      <w:r w:rsidR="00BC136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финансирования из бюджета муниципального образования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641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Дебё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сский район</w:t>
      </w:r>
      <w:r w:rsidR="0066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BC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дмуртской </w:t>
      </w:r>
      <w:r w:rsidR="006641B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C136E">
        <w:rPr>
          <w:rFonts w:ascii="Times New Roman" w:eastAsia="Times New Roman" w:hAnsi="Times New Roman" w:cs="Times New Roman"/>
          <w:sz w:val="28"/>
          <w:szCs w:val="28"/>
          <w:lang w:eastAsia="ar-SA"/>
        </w:rPr>
        <w:t>еспублики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или  бюджета Удмуртской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Республики повле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 неисполнение мероприятий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«Организация муниципального управления». К финансовым рискам также относятся неэффективное и нерациона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льное использование ресурсов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программы.</w:t>
      </w:r>
    </w:p>
    <w:p w:rsidR="00F82E91" w:rsidRPr="003D4B12" w:rsidRDefault="00F82E91" w:rsidP="00AC55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Законодательные риски. </w:t>
      </w:r>
    </w:p>
    <w:p w:rsidR="00F82E91" w:rsidRPr="003D4B12" w:rsidRDefault="00F82E91" w:rsidP="00AC55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изменений в финансирование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«Организация муниципального управления».</w:t>
      </w:r>
    </w:p>
    <w:p w:rsidR="00F82E91" w:rsidRPr="003D4B12" w:rsidRDefault="00F82E91" w:rsidP="00AC55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 бюджетных средств  на преодоление последствий таких катастроф. </w:t>
      </w:r>
    </w:p>
    <w:p w:rsidR="00F82E91" w:rsidRPr="003D4B12" w:rsidRDefault="00F82E91" w:rsidP="00AC55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Внутренним риском реализации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«Организация муниципального управления» является неэффективное управление муниципальной программой.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F82E91" w:rsidP="003D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607B"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6.0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</w:t>
      </w:r>
      <w:r w:rsidR="00741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Конечные резул</w:t>
      </w:r>
      <w:r w:rsidR="00657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ьтаты и оценка эффективности </w:t>
      </w:r>
      <w:r w:rsidRPr="003D4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3D4B12" w:rsidRDefault="0079607B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Результатами реализации 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«Организация муниципального управления» является достижение целей, эффективного решения за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дач и выполнение показателей </w:t>
      </w:r>
      <w:r w:rsidR="00F82E9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программы, а также повышение эффективности и результативности муниципального управления</w:t>
      </w:r>
      <w:r w:rsidR="006B4771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2E91" w:rsidRPr="003D4B12" w:rsidRDefault="00F82E91" w:rsidP="003D4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нечные результаты реализации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«Организация муниципального управления» зависят от уровн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финансирования мероприятий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программы. Оценка эффектив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ности результатов реализации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«Организация муниципального управления» будет осуществляться путем сопоставления достигнутых результатов зн</w:t>
      </w:r>
      <w:r w:rsidR="0079607B"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ачениям  целевых показателей </w:t>
      </w:r>
      <w:r w:rsidRPr="003D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программы.  </w:t>
      </w:r>
    </w:p>
    <w:p w:rsidR="00F82E91" w:rsidRPr="003D4B12" w:rsidRDefault="00F82E91" w:rsidP="003D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E91" w:rsidRPr="00F82E91" w:rsidRDefault="00F82E91" w:rsidP="00F82E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82E91" w:rsidRPr="00F82E91" w:rsidSect="004B0962"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F82E91" w:rsidRPr="00F82E91" w:rsidRDefault="0013750A" w:rsidP="006A5F45">
      <w:pPr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 16.0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.1.</w:t>
      </w:r>
    </w:p>
    <w:p w:rsidR="00F82E91" w:rsidRPr="00F82E91" w:rsidRDefault="00F451C4" w:rsidP="006A5F45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 муниципальной</w:t>
      </w:r>
      <w:r w:rsidR="000A28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программе </w:t>
      </w:r>
    </w:p>
    <w:p w:rsidR="00F82E91" w:rsidRPr="00F82E91" w:rsidRDefault="00F82E91" w:rsidP="006A5F45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«Организация </w:t>
      </w:r>
      <w:proofErr w:type="gramStart"/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</w:t>
      </w:r>
      <w:proofErr w:type="gramEnd"/>
    </w:p>
    <w:p w:rsidR="00F82E91" w:rsidRPr="00F82E91" w:rsidRDefault="00F82E91" w:rsidP="006A5F45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управления»</w:t>
      </w:r>
    </w:p>
    <w:p w:rsidR="00F82E91" w:rsidRPr="00F82E91" w:rsidRDefault="00F82E91" w:rsidP="00F82E91">
      <w:pPr>
        <w:spacing w:before="120"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Сведения о составе и значениях целевых показателей (индикаторов) муниципальной программы</w:t>
      </w:r>
    </w:p>
    <w:p w:rsidR="00F82E91" w:rsidRPr="00F82E91" w:rsidRDefault="00F82E91" w:rsidP="00F82E91">
      <w:pPr>
        <w:spacing w:before="120"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14884" w:type="dxa"/>
        <w:tblInd w:w="-45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65"/>
        <w:gridCol w:w="565"/>
        <w:gridCol w:w="5673"/>
        <w:gridCol w:w="9"/>
        <w:gridCol w:w="2542"/>
        <w:gridCol w:w="1122"/>
        <w:gridCol w:w="12"/>
        <w:gridCol w:w="1278"/>
        <w:gridCol w:w="1275"/>
        <w:gridCol w:w="1287"/>
      </w:tblGrid>
      <w:tr w:rsidR="00F82E91" w:rsidRPr="00F82E91" w:rsidTr="006864D5">
        <w:trPr>
          <w:trHeight w:val="20"/>
          <w:tblHeader/>
        </w:trPr>
        <w:tc>
          <w:tcPr>
            <w:tcW w:w="1121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  <w:proofErr w:type="gramEnd"/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7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F451C4" w:rsidRPr="00F82E91" w:rsidTr="006864D5">
        <w:trPr>
          <w:trHeight w:val="20"/>
          <w:tblHeader/>
        </w:trPr>
        <w:tc>
          <w:tcPr>
            <w:tcW w:w="1121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451C4" w:rsidRPr="00F82E91" w:rsidRDefault="00F451C4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451C4" w:rsidRPr="00F82E91" w:rsidRDefault="00F451C4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451C4" w:rsidRPr="00F82E91" w:rsidRDefault="00F451C4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451C4" w:rsidRPr="00F82E91" w:rsidRDefault="00F451C4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F451C4" w:rsidRPr="00F82E91" w:rsidRDefault="00F451C4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F451C4" w:rsidRPr="00F82E91" w:rsidRDefault="00F451C4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hideMark/>
          </w:tcPr>
          <w:p w:rsidR="00F451C4" w:rsidRPr="00F82E91" w:rsidRDefault="00F451C4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F451C4" w:rsidRPr="00F82E91" w:rsidRDefault="00F451C4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F451C4" w:rsidRPr="00F82E91" w:rsidTr="006864D5">
        <w:trPr>
          <w:trHeight w:val="20"/>
          <w:tblHeader/>
        </w:trPr>
        <w:tc>
          <w:tcPr>
            <w:tcW w:w="5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451C4" w:rsidRPr="00F82E91" w:rsidRDefault="00F451C4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451C4" w:rsidRPr="00F82E91" w:rsidRDefault="00F451C4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6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451C4" w:rsidRPr="00F82E91" w:rsidRDefault="00F451C4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451C4" w:rsidRPr="00F82E91" w:rsidRDefault="00F451C4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451C4" w:rsidRPr="00F82E91" w:rsidRDefault="00F451C4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451C4" w:rsidRPr="00F82E91" w:rsidRDefault="00F451C4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451C4" w:rsidRPr="00F82E91" w:rsidRDefault="00F451C4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451C4" w:rsidRPr="00F82E91" w:rsidRDefault="00F451C4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451C4" w:rsidRPr="00F82E91" w:rsidRDefault="00F451C4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</w:t>
            </w:r>
          </w:p>
        </w:tc>
      </w:tr>
      <w:tr w:rsidR="006864D5" w:rsidRPr="00F82E91" w:rsidTr="006864D5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64D5" w:rsidRPr="00F82E91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64D5" w:rsidRPr="00F82E91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64D5" w:rsidRPr="00F82E91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8" w:type="dxa"/>
            <w:gridSpan w:val="8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noWrap/>
            <w:vAlign w:val="bottom"/>
            <w:hideMark/>
          </w:tcPr>
          <w:p w:rsidR="006864D5" w:rsidRPr="00F82E91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Организация муниципального управления</w:t>
            </w:r>
          </w:p>
        </w:tc>
      </w:tr>
      <w:tr w:rsidR="006864D5" w:rsidRPr="00F82E91" w:rsidTr="006864D5">
        <w:trPr>
          <w:trHeight w:val="20"/>
        </w:trPr>
        <w:tc>
          <w:tcPr>
            <w:tcW w:w="55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64D5" w:rsidRPr="00F82E91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64D5" w:rsidRPr="00F82E91" w:rsidRDefault="006864D5" w:rsidP="006864D5">
            <w:pPr>
              <w:spacing w:before="40" w:after="4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образования;</w:t>
            </w:r>
          </w:p>
        </w:tc>
        <w:tc>
          <w:tcPr>
            <w:tcW w:w="255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64D5" w:rsidRPr="00F82E91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2184,18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2184,18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2184,18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2184,18</w:t>
            </w:r>
          </w:p>
          <w:p w:rsidR="006864D5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</w:tr>
      <w:tr w:rsidR="006864D5" w:rsidRPr="00F82E91" w:rsidTr="006864D5">
        <w:trPr>
          <w:trHeight w:val="20"/>
        </w:trPr>
        <w:tc>
          <w:tcPr>
            <w:tcW w:w="55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64D5" w:rsidRPr="00F82E91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64D5" w:rsidRPr="00F82E91" w:rsidRDefault="006864D5" w:rsidP="006864D5">
            <w:pPr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64D5" w:rsidRPr="00F82E91" w:rsidRDefault="006864D5" w:rsidP="006864D5">
            <w:pPr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% от числа </w:t>
            </w:r>
            <w:proofErr w:type="gramStart"/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4D5" w:rsidRPr="00F82E91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4D5" w:rsidRPr="00F82E91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75,0</w:t>
            </w:r>
          </w:p>
        </w:tc>
      </w:tr>
      <w:tr w:rsidR="006864D5" w:rsidRPr="00F82E91" w:rsidTr="006864D5">
        <w:trPr>
          <w:trHeight w:val="20"/>
        </w:trPr>
        <w:tc>
          <w:tcPr>
            <w:tcW w:w="55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64D5" w:rsidRPr="001E655E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864D5" w:rsidRPr="001E655E" w:rsidRDefault="006864D5" w:rsidP="006864D5">
            <w:pPr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Число муниципальных служащих, прошедших обучение</w:t>
            </w:r>
          </w:p>
        </w:tc>
        <w:tc>
          <w:tcPr>
            <w:tcW w:w="255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64D5" w:rsidRPr="001E655E" w:rsidRDefault="006864D5" w:rsidP="0068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E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864D5" w:rsidRPr="001E655E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864D5" w:rsidRPr="001E655E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6864D5" w:rsidRPr="001E655E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864D5" w:rsidRPr="001E655E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</w:tr>
      <w:tr w:rsidR="006864D5" w:rsidRPr="00F82E91" w:rsidTr="006864D5">
        <w:trPr>
          <w:trHeight w:val="20"/>
        </w:trPr>
        <w:tc>
          <w:tcPr>
            <w:tcW w:w="55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864D5" w:rsidRPr="00F82E91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864D5" w:rsidRPr="001E655E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864D5" w:rsidRPr="001E655E" w:rsidRDefault="006864D5" w:rsidP="006864D5">
            <w:pPr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Число муниципальных служащих, имеющих высшее профессиональное образование</w:t>
            </w:r>
          </w:p>
        </w:tc>
        <w:tc>
          <w:tcPr>
            <w:tcW w:w="255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64D5" w:rsidRPr="001E655E" w:rsidRDefault="006864D5" w:rsidP="0068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864D5" w:rsidRPr="001E655E" w:rsidRDefault="006864D5" w:rsidP="006864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864D5" w:rsidRPr="001E655E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6864D5" w:rsidRPr="001E655E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864D5" w:rsidRPr="001E655E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86,7</w:t>
            </w:r>
          </w:p>
        </w:tc>
      </w:tr>
      <w:tr w:rsidR="006864D5" w:rsidTr="00686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5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6864D5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6864D5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595959"/>
            </w:tcBorders>
          </w:tcPr>
          <w:p w:rsidR="006864D5" w:rsidRDefault="006864D5" w:rsidP="006864D5">
            <w:pPr>
              <w:tabs>
                <w:tab w:val="center" w:pos="174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ab/>
            </w:r>
          </w:p>
          <w:p w:rsidR="006864D5" w:rsidRPr="006864D5" w:rsidRDefault="006864D5" w:rsidP="006864D5">
            <w:pPr>
              <w:tabs>
                <w:tab w:val="center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2" w:type="dxa"/>
            <w:gridSpan w:val="2"/>
          </w:tcPr>
          <w:p w:rsidR="006864D5" w:rsidRPr="006864D5" w:rsidRDefault="00763428" w:rsidP="0076342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Удовлетворенность комплексного хозяйственного обслуживания органов местного самоуправления и муниципальных учреждений</w:t>
            </w:r>
          </w:p>
        </w:tc>
        <w:tc>
          <w:tcPr>
            <w:tcW w:w="2542" w:type="dxa"/>
          </w:tcPr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864D5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% от числа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122" w:type="dxa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90" w:type="dxa"/>
            <w:gridSpan w:val="2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7" w:type="dxa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100,0</w:t>
            </w:r>
          </w:p>
        </w:tc>
      </w:tr>
      <w:tr w:rsidR="006864D5" w:rsidTr="00686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5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6864D5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6864D5" w:rsidRDefault="006864D5" w:rsidP="006864D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595959"/>
            </w:tcBorders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864D5" w:rsidRP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2" w:type="dxa"/>
            <w:gridSpan w:val="2"/>
          </w:tcPr>
          <w:p w:rsidR="006864D5" w:rsidRPr="006864D5" w:rsidRDefault="00455CD2" w:rsidP="0076342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Удовлетворенность</w:t>
            </w:r>
            <w:r w:rsidR="0076342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централизованного бухгалтерского обслуживания органов местного самоуправления и муниципальных учреждений</w:t>
            </w:r>
          </w:p>
        </w:tc>
        <w:tc>
          <w:tcPr>
            <w:tcW w:w="2542" w:type="dxa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% от числа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122" w:type="dxa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90" w:type="dxa"/>
            <w:gridSpan w:val="2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7" w:type="dxa"/>
          </w:tcPr>
          <w:p w:rsidR="006864D5" w:rsidRDefault="006864D5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55CD2" w:rsidRPr="006864D5" w:rsidRDefault="00455CD2" w:rsidP="006864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100,0</w:t>
            </w:r>
          </w:p>
        </w:tc>
      </w:tr>
    </w:tbl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82E91" w:rsidRPr="00F82E91">
          <w:pgSz w:w="16838" w:h="11906" w:orient="landscape"/>
          <w:pgMar w:top="1134" w:right="962" w:bottom="851" w:left="1134" w:header="709" w:footer="709" w:gutter="0"/>
          <w:cols w:space="720"/>
        </w:sectPr>
      </w:pPr>
    </w:p>
    <w:p w:rsidR="00F82E91" w:rsidRPr="00F82E91" w:rsidRDefault="00B40010" w:rsidP="004E3CD1">
      <w:pPr>
        <w:spacing w:after="0" w:line="240" w:lineRule="auto"/>
        <w:ind w:left="10773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  <w:r w:rsidRPr="00AF042E">
        <w:rPr>
          <w:rFonts w:ascii="Times New Roman" w:eastAsia="Times New Roman" w:hAnsi="Times New Roman" w:cs="Calibri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AF042E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. 2</w:t>
      </w:r>
    </w:p>
    <w:p w:rsidR="00F82E91" w:rsidRPr="00F82E91" w:rsidRDefault="00BC567E" w:rsidP="004E3CD1">
      <w:pPr>
        <w:autoSpaceDE w:val="0"/>
        <w:autoSpaceDN w:val="0"/>
        <w:adjustRightInd w:val="0"/>
        <w:spacing w:after="0" w:line="240" w:lineRule="auto"/>
        <w:ind w:left="10773" w:right="-31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муниципальной 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программе </w:t>
      </w:r>
    </w:p>
    <w:p w:rsidR="00F82E91" w:rsidRPr="00F82E91" w:rsidRDefault="00F82E91" w:rsidP="004E3CD1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«Организация </w:t>
      </w:r>
      <w:proofErr w:type="gramStart"/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</w:t>
      </w:r>
      <w:proofErr w:type="gramEnd"/>
    </w:p>
    <w:p w:rsidR="00F82E91" w:rsidRPr="00F82E91" w:rsidRDefault="00F82E91" w:rsidP="004E3CD1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Управления»</w:t>
      </w:r>
    </w:p>
    <w:p w:rsidR="00F82E91" w:rsidRPr="00F82E91" w:rsidRDefault="00F82E91" w:rsidP="00F82E91">
      <w:pPr>
        <w:spacing w:before="12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Перечень основн</w:t>
      </w:r>
      <w:r w:rsidR="00CF0FF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ых мероприятий муниципальной </w:t>
      </w: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программы</w:t>
      </w:r>
    </w:p>
    <w:tbl>
      <w:tblPr>
        <w:tblW w:w="150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39"/>
        <w:gridCol w:w="468"/>
        <w:gridCol w:w="539"/>
        <w:gridCol w:w="460"/>
        <w:gridCol w:w="3879"/>
        <w:gridCol w:w="2282"/>
        <w:gridCol w:w="1985"/>
        <w:gridCol w:w="3046"/>
        <w:gridCol w:w="1848"/>
      </w:tblGrid>
      <w:tr w:rsidR="00F82E91" w:rsidRPr="00F82E91" w:rsidTr="00F82E91">
        <w:trPr>
          <w:trHeight w:val="20"/>
        </w:trPr>
        <w:tc>
          <w:tcPr>
            <w:tcW w:w="200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1C7F0E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Наименование </w:t>
            </w:r>
            <w:r w:rsidR="00F82E91"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0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F82E91" w:rsidRPr="00F82E91" w:rsidTr="00F82E91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F82E91" w:rsidRPr="00F82E91" w:rsidTr="00AF042E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880675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880675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76F19" w:rsidRDefault="00B76F19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F19" w:rsidRDefault="00B76F19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установленных функций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муниципального образования "</w:t>
            </w:r>
            <w:r w:rsidR="006641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Муниципальный округ Дебё</w:t>
            </w:r>
            <w:r w:rsidRPr="001E65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сский район</w:t>
            </w:r>
            <w:r w:rsidR="006641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</w:t>
            </w:r>
            <w:r w:rsidR="00B76F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дмуртской </w:t>
            </w:r>
            <w:r w:rsidR="006641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r w:rsidR="00B76F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еспублики</w:t>
            </w:r>
            <w:r w:rsidRPr="001E65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88067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1E6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  <w:r w:rsidR="00F82E91" w:rsidRPr="001E6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30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F82E91" w:rsidP="00F82E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Обеспечение материально-техническими ресурсами работников  для эффективного выполнения муниципальной программы. </w:t>
            </w:r>
          </w:p>
        </w:tc>
        <w:tc>
          <w:tcPr>
            <w:tcW w:w="18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F82E91" w:rsidRPr="001E655E" w:rsidRDefault="008726C8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7432A2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 w:rsidR="00F82E91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.1,                               </w:t>
            </w:r>
          </w:p>
        </w:tc>
      </w:tr>
      <w:tr w:rsidR="00F82E91" w:rsidRPr="00F82E91" w:rsidTr="00AF042E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76F19" w:rsidRDefault="00B76F19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76F19" w:rsidRDefault="00B76F19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2E91" w:rsidRPr="001E655E" w:rsidRDefault="00F82E91" w:rsidP="000F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аппарата Администрации муниципального образования </w:t>
            </w:r>
            <w:r w:rsidR="000F4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64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округ Дебё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сский район</w:t>
            </w:r>
            <w:r w:rsidR="00664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</w:t>
            </w:r>
            <w:r w:rsidR="00B7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дмуртской </w:t>
            </w:r>
            <w:r w:rsidR="00664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B7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еспублики</w:t>
            </w:r>
            <w:r w:rsidR="000F4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Группа по учету и </w:t>
            </w:r>
          </w:p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отчетности органов местного </w:t>
            </w:r>
          </w:p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самоуправления района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0B36DE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2021</w:t>
            </w:r>
            <w:r w:rsidR="00F82E91"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30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материально - техническими ресурсами работников  для эффективного выполнения муниципальной программы. Выплата заработной платы и пособий по социальному страхованию в полном объеме в установленные сроки. Уплата налогов, сборов и иных платежей, установленных законодательством, в полном объеме и в установленные сроки.</w:t>
            </w:r>
          </w:p>
        </w:tc>
        <w:tc>
          <w:tcPr>
            <w:tcW w:w="18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F82E91" w:rsidRPr="001E655E" w:rsidRDefault="008726C8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7432A2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.0.1,                               </w:t>
            </w:r>
          </w:p>
        </w:tc>
      </w:tr>
      <w:tr w:rsidR="00F82E91" w:rsidRPr="00F82E91" w:rsidTr="00AF042E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переданных отдельных государственных полномочий по созданию и организации  деятельности комиссий по делам  несовершеннолетних  и защите их прав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Группа по учету и </w:t>
            </w:r>
          </w:p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отчетности органов местного </w:t>
            </w:r>
          </w:p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самоуправления района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6715A9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2021</w:t>
            </w:r>
            <w:r w:rsidR="00F82E91"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30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Выполнение  отдельных  переданных государственных полномочий  Удмуртской Республики </w:t>
            </w:r>
          </w:p>
        </w:tc>
        <w:tc>
          <w:tcPr>
            <w:tcW w:w="18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F82E91" w:rsidRPr="001E655E" w:rsidRDefault="008726C8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7432A2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.0.1,                               </w:t>
            </w:r>
          </w:p>
        </w:tc>
      </w:tr>
      <w:tr w:rsidR="00F82E91" w:rsidRPr="00F82E91" w:rsidTr="00AF042E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76F19" w:rsidRDefault="00B76F19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6F19" w:rsidRDefault="00B76F19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хозяйственное обслуживание органов местного самоуправления и муниципальных учреждений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</w:t>
            </w:r>
            <w:r w:rsidR="00664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округ Дебё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сский район</w:t>
            </w:r>
            <w:r w:rsidR="00664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bookmarkStart w:id="5" w:name="_GoBack"/>
            <w:bookmarkEnd w:id="5"/>
            <w:r w:rsidR="00664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Муниципальное казенное учреждение " Центр по комплексному обслуживанию муниципальных организаций "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F82E91" w:rsidP="004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202</w:t>
            </w:r>
            <w:r w:rsidR="00410213"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30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Эффективное и комплексное хозяйственное обслуживание органов местного самоуправления и муниципальных учреждений</w:t>
            </w:r>
          </w:p>
        </w:tc>
        <w:tc>
          <w:tcPr>
            <w:tcW w:w="18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432A2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8726C8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7432A2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</w:t>
            </w:r>
            <w:r w:rsidR="009F3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432A2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                             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2E91" w:rsidRPr="00F82E91" w:rsidTr="00AF042E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82E91" w:rsidRPr="001E655E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76F19" w:rsidRDefault="00B76F19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6F19" w:rsidRDefault="00B76F19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Централизованное бухгалтерское обслуживание органов местного самоуправления и муниципальных учреждений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F82E91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муниципального образования "</w:t>
            </w:r>
            <w:r w:rsidR="00664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округ Дебё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сский район</w:t>
            </w:r>
            <w:r w:rsidR="00664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r w:rsidR="00B76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дмуртской </w:t>
            </w:r>
            <w:r w:rsidR="00664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B76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еспублики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gramStart"/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76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="00B76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 " Централизованная бухгалтерия"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82E91" w:rsidRPr="001E655E" w:rsidRDefault="00BC567E" w:rsidP="004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202</w:t>
            </w:r>
            <w:r w:rsidR="00410213"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82E91" w:rsidRPr="001E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30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82E91" w:rsidRPr="001E655E" w:rsidRDefault="00F82E91" w:rsidP="00F8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Эффективное и централизованное бухгалтерское обслуживание органов местного самоуправления и муниципальных учреждений</w:t>
            </w:r>
          </w:p>
        </w:tc>
        <w:tc>
          <w:tcPr>
            <w:tcW w:w="18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9E59C6" w:rsidRPr="001E655E" w:rsidRDefault="008726C8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82E91"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3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16.0.6</w:t>
            </w: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      </w:t>
            </w:r>
          </w:p>
          <w:p w:rsidR="00F82E91" w:rsidRPr="001E655E" w:rsidRDefault="008726C8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</w:p>
        </w:tc>
      </w:tr>
      <w:tr w:rsidR="009E59C6" w:rsidRPr="00F82E91" w:rsidTr="00AF042E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59C6" w:rsidRPr="001E655E" w:rsidRDefault="004D74F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59C6" w:rsidRPr="001E655E" w:rsidRDefault="004D74F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59C6" w:rsidRPr="009F395C" w:rsidRDefault="002B18E7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E65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  <w:r w:rsidRPr="009F395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59C6" w:rsidRPr="001E655E" w:rsidRDefault="009E59C6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E59C6" w:rsidRPr="00B76F19" w:rsidRDefault="009E59C6" w:rsidP="009E59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Профессиональное развитие и подготовка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 самоуправления в муниципальном образовании «</w:t>
            </w:r>
            <w:r w:rsidR="006641B8"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Муниципальный округ Дебё</w:t>
            </w:r>
            <w:r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сский район</w:t>
            </w:r>
            <w:r w:rsidR="006641B8"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УР</w:t>
            </w:r>
            <w:r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E59C6" w:rsidRPr="00B76F19" w:rsidRDefault="009E59C6" w:rsidP="009E59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Начальник управления правовой и организационной работы Аппарата Главы муниципального образования, районного Совета депутатов и Администрации района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E59C6" w:rsidRPr="00B76F19" w:rsidRDefault="00100F0F" w:rsidP="0010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B76F1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21</w:t>
            </w:r>
            <w:r w:rsidR="009E59C6"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-2024 годы</w:t>
            </w:r>
          </w:p>
        </w:tc>
        <w:tc>
          <w:tcPr>
            <w:tcW w:w="30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9E59C6" w:rsidRPr="00B76F19" w:rsidRDefault="009E59C6" w:rsidP="009E59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Организация обучения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 самоуправления в муниципальном образовании «</w:t>
            </w:r>
            <w:r w:rsidR="006641B8"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Муниципальный округ </w:t>
            </w:r>
            <w:r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Дебёсский район</w:t>
            </w:r>
            <w:r w:rsidR="006641B8"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УР</w:t>
            </w:r>
            <w:r w:rsidRPr="00B76F1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8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E59C6" w:rsidRPr="00B76F19" w:rsidRDefault="00262442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16.0.3, 16.0.4</w:t>
            </w:r>
          </w:p>
        </w:tc>
      </w:tr>
    </w:tbl>
    <w:p w:rsid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Pr="00F82E91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482992" w:rsidRPr="00F82E91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F82E91" w:rsidRPr="00F82E91" w:rsidRDefault="00F82E91" w:rsidP="004F7AFF">
      <w:pPr>
        <w:spacing w:after="0" w:line="240" w:lineRule="auto"/>
        <w:ind w:left="10773" w:righ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</w:t>
      </w:r>
      <w:r w:rsidR="00B4001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иложение </w:t>
      </w:r>
      <w:r w:rsidR="00B40010" w:rsidRPr="00482992">
        <w:rPr>
          <w:rFonts w:ascii="Times New Roman" w:eastAsia="Times New Roman" w:hAnsi="Times New Roman" w:cs="Calibri"/>
          <w:sz w:val="24"/>
          <w:szCs w:val="24"/>
          <w:lang w:eastAsia="ru-RU"/>
        </w:rPr>
        <w:t>16</w:t>
      </w:r>
      <w:r w:rsidR="00B40010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B40010" w:rsidRPr="00482992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.3</w:t>
      </w:r>
    </w:p>
    <w:p w:rsidR="00F82E91" w:rsidRPr="00F82E91" w:rsidRDefault="00BC567E" w:rsidP="004F7AFF">
      <w:pPr>
        <w:autoSpaceDE w:val="0"/>
        <w:autoSpaceDN w:val="0"/>
        <w:adjustRightInd w:val="0"/>
        <w:spacing w:after="0" w:line="240" w:lineRule="auto"/>
        <w:ind w:left="10773" w:righ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муниципальной 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программе </w:t>
      </w:r>
    </w:p>
    <w:p w:rsidR="00F82E91" w:rsidRPr="00F82E91" w:rsidRDefault="00F82E91" w:rsidP="004F7AFF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«Организация муниципального управления» </w:t>
      </w:r>
    </w:p>
    <w:p w:rsidR="00F82E91" w:rsidRPr="00F82E91" w:rsidRDefault="00F82E91" w:rsidP="00F82E91">
      <w:pPr>
        <w:spacing w:before="12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Финансовая оценка применения мер муниципального регулирования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673"/>
        <w:gridCol w:w="1860"/>
        <w:gridCol w:w="1120"/>
        <w:gridCol w:w="1120"/>
        <w:gridCol w:w="1120"/>
        <w:gridCol w:w="1115"/>
        <w:gridCol w:w="1216"/>
        <w:gridCol w:w="2514"/>
      </w:tblGrid>
      <w:tr w:rsidR="00F82E91" w:rsidRPr="00F82E91" w:rsidTr="00F82E91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Показатель применения меры</w:t>
            </w:r>
          </w:p>
        </w:tc>
        <w:tc>
          <w:tcPr>
            <w:tcW w:w="560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F82E91" w:rsidRPr="00F82E91" w:rsidTr="00F82E9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F82E91" w:rsidRPr="00F82E91" w:rsidTr="00F82E9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B40010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B40010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37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Организация муниципального управления</w:t>
            </w:r>
          </w:p>
        </w:tc>
      </w:tr>
      <w:tr w:rsidR="00F82E91" w:rsidRPr="00F82E91" w:rsidTr="00F82E91">
        <w:trPr>
          <w:trHeight w:val="862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Меры муниципального регулирования по предоставлению (выполнению) платных услуг (работ) и пр</w:t>
            </w:r>
            <w:r w:rsidR="003F36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едоставлению льгот  в рамках </w:t>
            </w: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программы «Организация муниципального управления» не предусмотрены </w:t>
            </w:r>
          </w:p>
        </w:tc>
      </w:tr>
    </w:tbl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621B32">
      <w:pPr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  <w:r w:rsidR="00B40010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  <w:r w:rsidR="00B40010" w:rsidRPr="00A250ED">
        <w:rPr>
          <w:rFonts w:ascii="Times New Roman" w:eastAsia="Times New Roman" w:hAnsi="Times New Roman" w:cs="Calibri"/>
          <w:sz w:val="24"/>
          <w:szCs w:val="24"/>
          <w:lang w:eastAsia="ru-RU"/>
        </w:rPr>
        <w:t>16</w:t>
      </w:r>
      <w:r w:rsidR="00B40010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B40010" w:rsidRPr="00A250ED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.4</w:t>
      </w:r>
    </w:p>
    <w:p w:rsidR="00F82E91" w:rsidRPr="00F82E91" w:rsidRDefault="00CF0FFB" w:rsidP="00621B32">
      <w:pPr>
        <w:autoSpaceDE w:val="0"/>
        <w:autoSpaceDN w:val="0"/>
        <w:adjustRightInd w:val="0"/>
        <w:spacing w:after="0" w:line="240" w:lineRule="auto"/>
        <w:ind w:left="10773" w:righ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муниципальной 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программе </w:t>
      </w:r>
    </w:p>
    <w:p w:rsidR="00F82E91" w:rsidRPr="00F82E91" w:rsidRDefault="00F82E91" w:rsidP="00621B3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«Организация муниципального управления»</w:t>
      </w:r>
    </w:p>
    <w:p w:rsidR="00F82E91" w:rsidRPr="00F82E91" w:rsidRDefault="00F82E91" w:rsidP="00F82E91">
      <w:pPr>
        <w:spacing w:before="12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464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82E91" w:rsidRPr="00F82E91" w:rsidTr="00F82E91">
        <w:trPr>
          <w:trHeight w:val="20"/>
          <w:tblHeader/>
        </w:trPr>
        <w:tc>
          <w:tcPr>
            <w:tcW w:w="200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год завершения действия программы</w:t>
            </w:r>
          </w:p>
        </w:tc>
      </w:tr>
      <w:tr w:rsidR="00F82E91" w:rsidRPr="00F82E91" w:rsidTr="00F82E91">
        <w:trPr>
          <w:trHeight w:val="20"/>
          <w:tblHeader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93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F82E91" w:rsidRDefault="00F82E91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F82E91" w:rsidRPr="00F82E91" w:rsidTr="00F82E91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B40010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2E91" w:rsidRPr="00B40010" w:rsidRDefault="00B40010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82E91" w:rsidRPr="00F82E91" w:rsidRDefault="00F82E91" w:rsidP="00F82E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930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2E91" w:rsidRPr="00F82E91" w:rsidRDefault="00F82E91" w:rsidP="00F82E91">
            <w:pPr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Муниципальные задания  на оказание услуг, выполнение работ в ра</w:t>
            </w:r>
            <w:r w:rsidR="003F36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мках </w:t>
            </w:r>
            <w:r w:rsidRPr="00F82E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программы «Организация муниципального управления» не формируются</w:t>
            </w:r>
          </w:p>
        </w:tc>
      </w:tr>
    </w:tbl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892161">
      <w:pPr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  <w:r w:rsidR="00B40010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  <w:r w:rsidR="00B40010" w:rsidRPr="00A250ED">
        <w:rPr>
          <w:rFonts w:ascii="Times New Roman" w:eastAsia="Times New Roman" w:hAnsi="Times New Roman" w:cs="Calibri"/>
          <w:sz w:val="24"/>
          <w:szCs w:val="24"/>
          <w:lang w:eastAsia="ru-RU"/>
        </w:rPr>
        <w:t>16</w:t>
      </w:r>
      <w:r w:rsidR="00B40010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B40010" w:rsidRPr="00A250ED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.5</w:t>
      </w:r>
    </w:p>
    <w:p w:rsidR="00F82E91" w:rsidRPr="00F82E91" w:rsidRDefault="00F82E91" w:rsidP="00892161">
      <w:pPr>
        <w:autoSpaceDE w:val="0"/>
        <w:autoSpaceDN w:val="0"/>
        <w:adjustRightInd w:val="0"/>
        <w:spacing w:after="0" w:line="240" w:lineRule="auto"/>
        <w:ind w:left="10773" w:right="-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="00CF0FF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муниципальной </w:t>
      </w: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программе </w:t>
      </w:r>
    </w:p>
    <w:p w:rsidR="00F82E91" w:rsidRPr="00F82E91" w:rsidRDefault="00F82E91" w:rsidP="00892161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«Организация </w:t>
      </w:r>
      <w:proofErr w:type="gramStart"/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</w:t>
      </w:r>
      <w:proofErr w:type="gramEnd"/>
    </w:p>
    <w:p w:rsidR="00F82E91" w:rsidRPr="00F82E91" w:rsidRDefault="006C08BB" w:rsidP="00892161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правления»</w:t>
      </w:r>
    </w:p>
    <w:p w:rsidR="00F82E91" w:rsidRPr="00F82E91" w:rsidRDefault="00F82E91" w:rsidP="00F82E91">
      <w:pPr>
        <w:spacing w:before="120"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Ресурсное обеспече</w:t>
      </w:r>
      <w:r w:rsidR="00CF0FF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ние реализации муниципальной </w:t>
      </w: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программы </w:t>
      </w:r>
    </w:p>
    <w:p w:rsidR="00F82E91" w:rsidRPr="00F82E91" w:rsidRDefault="00F82E91" w:rsidP="00F82E91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за счет средств бюджета муниципального района  </w:t>
      </w: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6164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567"/>
        <w:gridCol w:w="426"/>
        <w:gridCol w:w="3260"/>
        <w:gridCol w:w="1276"/>
        <w:gridCol w:w="992"/>
        <w:gridCol w:w="1134"/>
        <w:gridCol w:w="1134"/>
        <w:gridCol w:w="1134"/>
        <w:gridCol w:w="708"/>
        <w:gridCol w:w="1134"/>
        <w:gridCol w:w="992"/>
        <w:gridCol w:w="992"/>
        <w:gridCol w:w="1564"/>
      </w:tblGrid>
      <w:tr w:rsidR="00540715" w:rsidRPr="00F82E91" w:rsidTr="00540715">
        <w:trPr>
          <w:trHeight w:val="574"/>
          <w:tblHeader/>
        </w:trPr>
        <w:tc>
          <w:tcPr>
            <w:tcW w:w="184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Ответственный исполнитель, соисполнитель</w:t>
            </w:r>
          </w:p>
        </w:tc>
        <w:tc>
          <w:tcPr>
            <w:tcW w:w="5102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468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Расходы бюджета муниципального образования, тыс. рублей</w:t>
            </w:r>
          </w:p>
        </w:tc>
      </w:tr>
      <w:tr w:rsidR="00540715" w:rsidRPr="00F82E91" w:rsidTr="00540715">
        <w:trPr>
          <w:trHeight w:val="467"/>
          <w:tblHeader/>
        </w:trPr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540715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МП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proofErr w:type="spellStart"/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ОМ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40715" w:rsidRDefault="0054071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40715" w:rsidRPr="00F82E91" w:rsidRDefault="0054071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М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40715" w:rsidRPr="00F82E91" w:rsidRDefault="0054071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40715" w:rsidRPr="00F82E91" w:rsidRDefault="0054071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proofErr w:type="spellStart"/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proofErr w:type="spellStart"/>
            <w:proofErr w:type="gramStart"/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ЦС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2024</w:t>
            </w:r>
          </w:p>
        </w:tc>
      </w:tr>
      <w:tr w:rsidR="00540715" w:rsidRPr="00F82E91" w:rsidTr="00540715">
        <w:trPr>
          <w:trHeight w:val="259"/>
        </w:trPr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40715" w:rsidRPr="00A250ED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40715" w:rsidRPr="00F82E91" w:rsidRDefault="0054071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A250ED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16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.</w:t>
            </w:r>
            <w:r w:rsidRPr="00A250ED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. П</w:t>
            </w: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рограмма «Организация му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ниципального управления» на 2021</w:t>
            </w: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-2024 годы</w:t>
            </w:r>
          </w:p>
        </w:tc>
      </w:tr>
      <w:tr w:rsidR="0083044F" w:rsidRPr="00F82E91" w:rsidTr="00540715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3044F" w:rsidRPr="00C75C02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3044F" w:rsidRPr="00C75C02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3044F" w:rsidRDefault="0083044F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3044F" w:rsidRPr="00F82E91" w:rsidRDefault="0083044F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16</w:t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0</w:t>
            </w:r>
            <w:r w:rsidRPr="00F82E91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. Организация муниципального управления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49051,00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49087,1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49087,1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3044F" w:rsidRPr="00F82E91" w:rsidRDefault="0083044F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49087,1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48626,20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48679,9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48679,9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48679,9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F3695" w:rsidRPr="00F82E91" w:rsidRDefault="005F3695" w:rsidP="003C775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3C775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268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1064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1064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C75C02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16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C75C02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F3695" w:rsidRPr="00F82E91" w:rsidRDefault="005F3695" w:rsidP="003C775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3C775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Реализация установленных функций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val="en-US" w:eastAsia="ar-SA"/>
              </w:rPr>
              <w:t>160</w:t>
            </w: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0000000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1064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15615,7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1064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15669,4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1064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15669,4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10649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15669,4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540715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F041E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1B3249" w:rsidRDefault="005F3695" w:rsidP="003C7757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Содержание аппарата Администрации муниципального образования «Муниципальный округ Дебёсский район У</w:t>
            </w:r>
            <w:r w:rsidR="004323A4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дмуртской </w:t>
            </w:r>
            <w:r w:rsidRPr="001B32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Р</w:t>
            </w:r>
            <w:r w:rsidR="004323A4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еспублики</w:t>
            </w:r>
            <w:r w:rsidRPr="001B32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268</w:t>
            </w:r>
          </w:p>
        </w:tc>
        <w:tc>
          <w:tcPr>
            <w:tcW w:w="113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54071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F041E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1B3249" w:rsidRDefault="005F3695" w:rsidP="003C7757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val="en-US"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0160030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15615,7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15669,4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15669,4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6D12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15669,4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1B3249" w:rsidRDefault="005F3695" w:rsidP="00C75C02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FB6AD2" w:rsidP="004B3F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B6AD2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Администрация МО «Муниципальный округ Дебёсский район У</w:t>
            </w:r>
            <w:r w:rsidR="004323A4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дмуртской </w:t>
            </w:r>
            <w:r w:rsidRPr="00FB6AD2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Р</w:t>
            </w:r>
            <w:r w:rsidR="004323A4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еспублики</w:t>
            </w: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val="en-US"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0160030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10820,9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10874,6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10874,6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10874,6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val="en-US"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0160030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8846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13,6</w:t>
            </w:r>
          </w:p>
          <w:p w:rsidR="005F3695" w:rsidRPr="00F82E91" w:rsidRDefault="005F3695" w:rsidP="008846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14,1</w:t>
            </w:r>
          </w:p>
          <w:p w:rsidR="005F3695" w:rsidRPr="00F82E91" w:rsidRDefault="005F3695" w:rsidP="008846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14,7</w:t>
            </w:r>
          </w:p>
          <w:p w:rsidR="005F3695" w:rsidRPr="00F82E91" w:rsidRDefault="005F3695" w:rsidP="008846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B40010" w:rsidRDefault="005F3695" w:rsidP="00B400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val="en-US"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0160030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129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3283,3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3283,3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3283,3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3283,3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val="en-US"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0160030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-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-</w:t>
            </w:r>
          </w:p>
        </w:tc>
      </w:tr>
      <w:tr w:rsidR="005F3695" w:rsidRPr="00F82E91" w:rsidTr="006D12E4">
        <w:trPr>
          <w:trHeight w:val="635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val="en-US"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0160030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1494,9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1494,9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1494,9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1494,9</w:t>
            </w:r>
          </w:p>
        </w:tc>
      </w:tr>
      <w:tr w:rsidR="005F3695" w:rsidRPr="00F82E91" w:rsidTr="00F041E5">
        <w:trPr>
          <w:trHeight w:val="559"/>
        </w:trPr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B400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val="en-US"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0160030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</w:t>
            </w:r>
          </w:p>
        </w:tc>
      </w:tr>
      <w:tr w:rsidR="005F3695" w:rsidRPr="00F82E91" w:rsidTr="00F041E5">
        <w:trPr>
          <w:trHeight w:val="441"/>
        </w:trPr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Cs/>
                <w:sz w:val="16"/>
                <w:szCs w:val="20"/>
                <w:lang w:val="en-US" w:eastAsia="ar-SA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Cs/>
                <w:sz w:val="16"/>
                <w:szCs w:val="20"/>
                <w:lang w:val="en-US"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F041E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F041E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F041E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  <w:p w:rsidR="005F3695" w:rsidRPr="001B3249" w:rsidRDefault="005F3695" w:rsidP="005F36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  <w:hideMark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Реализация переданных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26</w:t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0104350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543185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543185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030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407,2</w:t>
            </w:r>
          </w:p>
        </w:tc>
      </w:tr>
      <w:tr w:rsidR="005F3695" w:rsidRPr="00F82E91" w:rsidTr="00F041E5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auto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vAlign w:val="center"/>
          </w:tcPr>
          <w:p w:rsidR="005F3695" w:rsidRPr="00F82E91" w:rsidRDefault="005F3695" w:rsidP="004B3F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</w:t>
            </w: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057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0104350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312,4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309,5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309,5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309,5</w:t>
            </w:r>
          </w:p>
        </w:tc>
      </w:tr>
      <w:tr w:rsidR="005F3695" w:rsidRPr="00F82E91" w:rsidTr="00F041E5">
        <w:trPr>
          <w:trHeight w:val="437"/>
        </w:trPr>
        <w:tc>
          <w:tcPr>
            <w:tcW w:w="425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</w:t>
            </w: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0104350</w:t>
            </w:r>
          </w:p>
        </w:tc>
        <w:tc>
          <w:tcPr>
            <w:tcW w:w="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93,4</w:t>
            </w:r>
          </w:p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0A08A4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93,4</w:t>
            </w: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0A08A4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93,4</w:t>
            </w: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0A08A4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  <w:p w:rsidR="005F3695" w:rsidRPr="00F82E91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</w:tr>
      <w:tr w:rsidR="005F3695" w:rsidRPr="00F82E91" w:rsidTr="004B3F33">
        <w:trPr>
          <w:trHeight w:val="259"/>
        </w:trPr>
        <w:tc>
          <w:tcPr>
            <w:tcW w:w="425" w:type="dxa"/>
            <w:vMerge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</w:t>
            </w: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</w:t>
            </w: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0104350</w:t>
            </w:r>
          </w:p>
        </w:tc>
        <w:tc>
          <w:tcPr>
            <w:tcW w:w="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543185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BD0993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543185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4,3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543185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0A08A4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4,3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543185" w:rsidRDefault="005F3695" w:rsidP="000A08A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0A08A4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4,3</w:t>
            </w:r>
          </w:p>
        </w:tc>
      </w:tr>
      <w:tr w:rsidR="005F3695" w:rsidRPr="00F82E91" w:rsidTr="001B3249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057487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33010</w:t>
            </w:r>
            <w:r w:rsidRPr="00FD6284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33010,5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33010,5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33010,5</w:t>
            </w:r>
          </w:p>
        </w:tc>
      </w:tr>
      <w:tr w:rsidR="005F3695" w:rsidRPr="00F82E91" w:rsidTr="006D12E4">
        <w:trPr>
          <w:trHeight w:val="350"/>
        </w:trPr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  <w:p w:rsidR="005F3695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16</w:t>
            </w:r>
          </w:p>
          <w:p w:rsidR="005F3695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Комплексное хозяйственное обслуживание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057487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057487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1600260210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BD0993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19471,3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19471,3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0A08A4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19471,3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0A08A4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19471,3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4B3F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1600260210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D628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13213,4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13213,4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13213,4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13213,4</w:t>
            </w:r>
          </w:p>
        </w:tc>
      </w:tr>
      <w:tr w:rsidR="005F3695" w:rsidRPr="00BD0993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C75C02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C75C02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1600260210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BD0993" w:rsidRDefault="005F3695" w:rsidP="00057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9F2DE4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3990,4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BD0993" w:rsidRDefault="005F3695" w:rsidP="00057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9F2DE4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3990,4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0A08A4" w:rsidRDefault="005F3695" w:rsidP="00057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9F2DE4"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3990,4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0A08A4" w:rsidRDefault="005F3695" w:rsidP="00057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3990,4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C75C02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C75C02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3C775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057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057487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057487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057487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057487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1600260210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9F2DE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2195,6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9F2DE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2195,6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9F2DE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2195,6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106492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2195,6</w:t>
            </w:r>
          </w:p>
        </w:tc>
      </w:tr>
      <w:tr w:rsidR="005F3695" w:rsidRPr="00F82E91" w:rsidTr="006D12E4">
        <w:trPr>
          <w:trHeight w:val="271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9F2DE4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1600260210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852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69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69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F3695" w:rsidRPr="009F2DE4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1600260210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2,9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2,9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2,9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9309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2,9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Централизованное бухгалтерское обслуживание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1600360120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13519,2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13519,2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13519,2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Default="005F3695" w:rsidP="009F2D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 w:rsidRPr="00FD6284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13519,2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D6284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D6284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D6284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D6284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1600360120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D6284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9739,7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9739,7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9739,7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D6284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9739,7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1600360120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2941,8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2941,8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2941,8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2941,8</w:t>
            </w:r>
          </w:p>
        </w:tc>
      </w:tr>
      <w:tr w:rsidR="005F3695" w:rsidRPr="00F82E91" w:rsidTr="006D12E4">
        <w:trPr>
          <w:trHeight w:val="259"/>
        </w:trPr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F3695" w:rsidRPr="00F82E91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E95D8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1600360120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F82E91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837,7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837,7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837,7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F82E91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20"/>
                <w:lang w:eastAsia="ar-SA"/>
              </w:rPr>
              <w:t>837,7</w:t>
            </w:r>
          </w:p>
        </w:tc>
      </w:tr>
      <w:tr w:rsidR="005F3695" w:rsidRPr="00F82E91" w:rsidTr="00540715">
        <w:trPr>
          <w:trHeight w:val="259"/>
        </w:trPr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</w:pP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</w:t>
            </w:r>
            <w:r w:rsidRPr="001B3249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val="en-US"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F3695" w:rsidRPr="001B3249" w:rsidRDefault="005F3695" w:rsidP="001B3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1B3249" w:rsidRDefault="005F3695" w:rsidP="00F82E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</w:pPr>
            <w:r w:rsidRPr="001B3249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Профессиональное развитие и подготовка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 самоуправления в муниципальном образовании «Дебесский район»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1E655E" w:rsidRDefault="005F3695" w:rsidP="0026244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E655E" w:rsidRDefault="005F3695" w:rsidP="00BB4A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E655E" w:rsidRDefault="005F3695" w:rsidP="00BB4A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E655E" w:rsidRDefault="005F3695" w:rsidP="00BB4A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E655E" w:rsidRDefault="005F3695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1600462710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F3695" w:rsidRPr="001E655E" w:rsidRDefault="005F3695" w:rsidP="00F82E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1E655E" w:rsidRDefault="005F3695" w:rsidP="00BD099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sz w:val="16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1E655E" w:rsidRDefault="005F3695" w:rsidP="001E655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1E655E" w:rsidRDefault="005F3695" w:rsidP="001E655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20</w:t>
            </w:r>
          </w:p>
        </w:tc>
        <w:tc>
          <w:tcPr>
            <w:tcW w:w="156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5F3695" w:rsidRPr="001E655E" w:rsidRDefault="005F3695" w:rsidP="001E655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b/>
                <w:bCs/>
                <w:sz w:val="16"/>
                <w:szCs w:val="20"/>
                <w:lang w:eastAsia="ar-SA"/>
              </w:rPr>
              <w:t>20</w:t>
            </w:r>
          </w:p>
        </w:tc>
      </w:tr>
    </w:tbl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B3249" w:rsidRDefault="001B3249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B3249" w:rsidRDefault="001B3249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B3249" w:rsidRDefault="001B3249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B3249" w:rsidRDefault="001B3249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82992" w:rsidRDefault="00482992" w:rsidP="00482992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4C0697" w:rsidP="000034ED">
      <w:pPr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</w:t>
      </w:r>
      <w:r w:rsidRPr="00E95D8B">
        <w:rPr>
          <w:rFonts w:ascii="Times New Roman" w:eastAsia="Times New Roman" w:hAnsi="Times New Roman" w:cs="Calibri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E95D8B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. 6</w:t>
      </w:r>
    </w:p>
    <w:p w:rsidR="00F82E91" w:rsidRPr="00F82E91" w:rsidRDefault="00780FFC" w:rsidP="000034ED">
      <w:pPr>
        <w:autoSpaceDE w:val="0"/>
        <w:autoSpaceDN w:val="0"/>
        <w:adjustRightInd w:val="0"/>
        <w:spacing w:after="0" w:line="240" w:lineRule="auto"/>
        <w:ind w:left="10773" w:righ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муниципальной </w:t>
      </w:r>
      <w:r w:rsidR="00F82E91"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программе </w:t>
      </w:r>
    </w:p>
    <w:p w:rsidR="00F82E91" w:rsidRPr="00F82E91" w:rsidRDefault="00F82E91" w:rsidP="000034ED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82E91">
        <w:rPr>
          <w:rFonts w:ascii="Times New Roman" w:eastAsia="Times New Roman" w:hAnsi="Times New Roman" w:cs="Calibri"/>
          <w:sz w:val="24"/>
          <w:szCs w:val="24"/>
          <w:lang w:eastAsia="ru-RU"/>
        </w:rPr>
        <w:t>«Организация муниципального управления»</w:t>
      </w:r>
    </w:p>
    <w:p w:rsidR="00F82E91" w:rsidRPr="00F82E91" w:rsidRDefault="00F82E91" w:rsidP="00F82E91">
      <w:pPr>
        <w:spacing w:before="120"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Прогнозная (справочная) оценка ресурсного обеспече</w:t>
      </w:r>
      <w:r w:rsidR="00E95D8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ния реализации муниципальной </w:t>
      </w: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программы </w:t>
      </w:r>
    </w:p>
    <w:p w:rsidR="00F82E91" w:rsidRPr="00F82E91" w:rsidRDefault="00F82E91" w:rsidP="00F82E91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82E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за счет всех источников финансирования </w:t>
      </w: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pPr w:leftFromText="180" w:rightFromText="180" w:vertAnchor="text" w:tblpX="-271" w:tblpY="1"/>
        <w:tblOverlap w:val="never"/>
        <w:tblW w:w="1541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992"/>
        <w:gridCol w:w="2552"/>
        <w:gridCol w:w="5001"/>
        <w:gridCol w:w="1559"/>
        <w:gridCol w:w="993"/>
        <w:gridCol w:w="992"/>
        <w:gridCol w:w="1134"/>
        <w:gridCol w:w="1417"/>
      </w:tblGrid>
      <w:tr w:rsidR="00F82E91" w:rsidRPr="00F82E91" w:rsidTr="009F79D5">
        <w:trPr>
          <w:trHeight w:val="20"/>
          <w:tblHeader/>
        </w:trPr>
        <w:tc>
          <w:tcPr>
            <w:tcW w:w="1769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82E91" w:rsidRPr="003F366A" w:rsidRDefault="003F366A" w:rsidP="003F366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F366A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82E91" w:rsidRPr="00F82E91" w:rsidRDefault="00F82E91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Наименование муниципальной программы, подпрограммы</w:t>
            </w:r>
          </w:p>
        </w:tc>
        <w:tc>
          <w:tcPr>
            <w:tcW w:w="50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82E91" w:rsidRPr="00F82E91" w:rsidRDefault="00F82E91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609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82E91" w:rsidRPr="00F82E91" w:rsidRDefault="00F82E91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Оценка расходов, тыс. рублей</w:t>
            </w:r>
          </w:p>
        </w:tc>
      </w:tr>
      <w:tr w:rsidR="00E95D8B" w:rsidRPr="00F82E91" w:rsidTr="009F79D5">
        <w:trPr>
          <w:trHeight w:val="333"/>
          <w:tblHeader/>
        </w:trPr>
        <w:tc>
          <w:tcPr>
            <w:tcW w:w="1769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2024</w:t>
            </w:r>
          </w:p>
        </w:tc>
      </w:tr>
      <w:tr w:rsidR="00E95D8B" w:rsidRPr="00F82E91" w:rsidTr="009F79D5">
        <w:trPr>
          <w:trHeight w:val="287"/>
          <w:tblHeader/>
        </w:trPr>
        <w:tc>
          <w:tcPr>
            <w:tcW w:w="7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МП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proofErr w:type="spellStart"/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</w:tr>
      <w:tr w:rsidR="004C0697" w:rsidRPr="00F82E91" w:rsidTr="00E95D8B">
        <w:trPr>
          <w:trHeight w:val="20"/>
          <w:tblHeader/>
        </w:trPr>
        <w:tc>
          <w:tcPr>
            <w:tcW w:w="7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4C0697" w:rsidRPr="00F82E91" w:rsidRDefault="004C0697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4C0697" w:rsidRPr="00F82E91" w:rsidRDefault="004C0697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36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0697" w:rsidRPr="00F82E91" w:rsidRDefault="003F366A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16.0</w:t>
            </w:r>
            <w:r w:rsidR="004C0697"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. Организация муниципального управления</w:t>
            </w:r>
          </w:p>
        </w:tc>
      </w:tr>
      <w:tr w:rsidR="00E95D8B" w:rsidRPr="00F82E91" w:rsidTr="007C3730">
        <w:trPr>
          <w:trHeight w:val="20"/>
          <w:tblHeader/>
        </w:trPr>
        <w:tc>
          <w:tcPr>
            <w:tcW w:w="7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3F366A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val="en-US" w:eastAsia="ar-SA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3F366A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val="en-US" w:eastAsia="ar-SA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Организация муниципального управления</w:t>
            </w: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95D8B" w:rsidRPr="007C3730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28513C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4905</w:t>
            </w:r>
            <w:r w:rsidR="005F4149"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4B67BE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49087,1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4B67BE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49087,1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4B67BE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49087,1</w:t>
            </w:r>
          </w:p>
        </w:tc>
      </w:tr>
      <w:tr w:rsidR="00E95D8B" w:rsidRPr="00F82E91" w:rsidTr="007C3730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бюджет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95D8B" w:rsidRPr="007C3730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5F4149" w:rsidP="002851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490</w:t>
            </w:r>
            <w:r w:rsidR="0028513C"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4B67BE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49087,1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4B67BE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49087,1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95D8B" w:rsidRPr="00F82E91" w:rsidRDefault="004B67BE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18"/>
                <w:szCs w:val="20"/>
                <w:lang w:eastAsia="ar-SA"/>
              </w:rPr>
              <w:t>49087,1</w:t>
            </w:r>
          </w:p>
        </w:tc>
      </w:tr>
      <w:tr w:rsidR="00E95D8B" w:rsidRPr="00F82E91" w:rsidTr="009F79D5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95D8B" w:rsidRPr="007C3730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E95D8B" w:rsidRPr="00F82E91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E95D8B" w:rsidRPr="00F82E91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D8B" w:rsidRPr="00F82E91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</w:tr>
      <w:tr w:rsidR="00E95D8B" w:rsidRPr="00F82E91" w:rsidTr="00EC7D27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95D8B" w:rsidRPr="007C3730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1E655E" w:rsidRDefault="00EC7D27" w:rsidP="00714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486</w:t>
            </w:r>
            <w:r w:rsidR="00714487" w:rsidRPr="001E655E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2</w:t>
            </w:r>
            <w:r w:rsidRPr="001E655E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6,2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1E655E" w:rsidRDefault="00EC7D27" w:rsidP="00714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486</w:t>
            </w:r>
            <w:r w:rsidR="004B67BE" w:rsidRPr="001E655E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1E655E" w:rsidRDefault="004B67BE" w:rsidP="00714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48679,9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1E655E" w:rsidRDefault="004B67BE" w:rsidP="007144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1E655E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48679,9</w:t>
            </w:r>
          </w:p>
        </w:tc>
      </w:tr>
      <w:tr w:rsidR="00E95D8B" w:rsidRPr="00F82E91" w:rsidTr="007C3730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субсидии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95D8B" w:rsidRPr="007C3730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1E655E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1E655E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1E655E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1E655E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</w:tr>
      <w:tr w:rsidR="00EC7D27" w:rsidRPr="00F82E91" w:rsidTr="007C3730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7D27" w:rsidRPr="00F82E91" w:rsidRDefault="00EC7D27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7D27" w:rsidRPr="00F82E91" w:rsidRDefault="00EC7D27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7D27" w:rsidRPr="00F82E91" w:rsidRDefault="00EC7D27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7D27" w:rsidRPr="00F82E91" w:rsidRDefault="00EC7D27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субвенции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C7D27" w:rsidRPr="007C3730" w:rsidRDefault="00EC7D27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7D27" w:rsidRPr="005F4149" w:rsidRDefault="00EC7D27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5F41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7D27" w:rsidRPr="005F4149" w:rsidRDefault="00EC7D27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5F41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407,2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7D27" w:rsidRPr="005F4149" w:rsidRDefault="00EC7D27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5F41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407,2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7D27" w:rsidRPr="005F4149" w:rsidRDefault="00EC7D27" w:rsidP="003C77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5F4149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407,2</w:t>
            </w:r>
          </w:p>
        </w:tc>
      </w:tr>
      <w:tr w:rsidR="00E95D8B" w:rsidRPr="00F82E91" w:rsidTr="009F79D5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</w:tr>
      <w:tr w:rsidR="00E95D8B" w:rsidRPr="00F82E91" w:rsidTr="009F79D5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 xml:space="preserve">субвенции из бюджетов поселений </w:t>
            </w:r>
            <w:r w:rsidRPr="00F82E91">
              <w:rPr>
                <w:rFonts w:ascii="Times New Roman" w:eastAsia="Times New Roman" w:hAnsi="Times New Roman" w:cs="Calibri"/>
                <w:i/>
                <w:iCs/>
                <w:sz w:val="18"/>
                <w:szCs w:val="20"/>
                <w:lang w:eastAsia="ar-SA"/>
              </w:rPr>
              <w:t>(только для муниципальных районов)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</w:tr>
      <w:tr w:rsidR="00E95D8B" w:rsidRPr="00F82E91" w:rsidTr="009F79D5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 xml:space="preserve">иные межбюджетные трансферты из бюджетов поселений, имеющие целевое назначение </w:t>
            </w:r>
            <w:r w:rsidRPr="00F82E91">
              <w:rPr>
                <w:rFonts w:ascii="Times New Roman" w:eastAsia="Times New Roman" w:hAnsi="Times New Roman" w:cs="Calibri"/>
                <w:i/>
                <w:iCs/>
                <w:sz w:val="18"/>
                <w:szCs w:val="20"/>
                <w:lang w:eastAsia="ar-SA"/>
              </w:rPr>
              <w:t>(только для муниципальных районов)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95D8B" w:rsidRPr="00F82E91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</w:tr>
      <w:tr w:rsidR="00E95D8B" w:rsidRPr="00F82E91" w:rsidTr="009F79D5">
        <w:trPr>
          <w:trHeight w:val="20"/>
          <w:tblHeader/>
        </w:trPr>
        <w:tc>
          <w:tcPr>
            <w:tcW w:w="7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</w:tr>
      <w:tr w:rsidR="00E95D8B" w:rsidRPr="00F82E91" w:rsidTr="009F79D5">
        <w:trPr>
          <w:trHeight w:val="20"/>
          <w:tblHeader/>
        </w:trPr>
        <w:tc>
          <w:tcPr>
            <w:tcW w:w="7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50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95D8B" w:rsidRPr="00F82E91" w:rsidRDefault="00E95D8B" w:rsidP="003F366A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  <w:r w:rsidRPr="00F82E91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95D8B" w:rsidRPr="00F82E91" w:rsidRDefault="00E95D8B" w:rsidP="003F366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95D8B" w:rsidRPr="00F82E91" w:rsidRDefault="00E95D8B" w:rsidP="003F36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</w:pPr>
          </w:p>
        </w:tc>
      </w:tr>
    </w:tbl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2E91" w:rsidRPr="00F82E91" w:rsidRDefault="00F82E91" w:rsidP="00F82E9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sectPr w:rsidR="00F82E91" w:rsidRPr="00F82E91" w:rsidSect="00F041E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C4" w:rsidRDefault="00B73EC4" w:rsidP="00F143B5">
      <w:pPr>
        <w:spacing w:after="0" w:line="240" w:lineRule="auto"/>
      </w:pPr>
      <w:r>
        <w:separator/>
      </w:r>
    </w:p>
  </w:endnote>
  <w:endnote w:type="continuationSeparator" w:id="0">
    <w:p w:rsidR="00B73EC4" w:rsidRDefault="00B73EC4" w:rsidP="00F1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C4" w:rsidRDefault="00B73EC4" w:rsidP="00F143B5">
      <w:pPr>
        <w:spacing w:after="0" w:line="240" w:lineRule="auto"/>
      </w:pPr>
      <w:r>
        <w:separator/>
      </w:r>
    </w:p>
  </w:footnote>
  <w:footnote w:type="continuationSeparator" w:id="0">
    <w:p w:rsidR="00B73EC4" w:rsidRDefault="00B73EC4" w:rsidP="00F1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B8E"/>
    <w:multiLevelType w:val="hybridMultilevel"/>
    <w:tmpl w:val="CD002BD0"/>
    <w:lvl w:ilvl="0" w:tplc="14E6327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5C7154"/>
    <w:multiLevelType w:val="multilevel"/>
    <w:tmpl w:val="FF88B7E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8E9040B"/>
    <w:multiLevelType w:val="hybridMultilevel"/>
    <w:tmpl w:val="9D00A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3A8C"/>
    <w:multiLevelType w:val="hybridMultilevel"/>
    <w:tmpl w:val="9D00A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1B63"/>
    <w:multiLevelType w:val="hybridMultilevel"/>
    <w:tmpl w:val="59A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E91"/>
    <w:rsid w:val="00001D50"/>
    <w:rsid w:val="000034ED"/>
    <w:rsid w:val="000423FE"/>
    <w:rsid w:val="00057487"/>
    <w:rsid w:val="00091C3C"/>
    <w:rsid w:val="00091E8A"/>
    <w:rsid w:val="00097E78"/>
    <w:rsid w:val="000A08A4"/>
    <w:rsid w:val="000A289D"/>
    <w:rsid w:val="000B36DE"/>
    <w:rsid w:val="000D1EAB"/>
    <w:rsid w:val="000E45DC"/>
    <w:rsid w:val="000F4BEA"/>
    <w:rsid w:val="00100F0F"/>
    <w:rsid w:val="0010487B"/>
    <w:rsid w:val="00106492"/>
    <w:rsid w:val="00137099"/>
    <w:rsid w:val="0013750A"/>
    <w:rsid w:val="00161906"/>
    <w:rsid w:val="00162D91"/>
    <w:rsid w:val="00185720"/>
    <w:rsid w:val="001957E1"/>
    <w:rsid w:val="001B10F6"/>
    <w:rsid w:val="001B3249"/>
    <w:rsid w:val="001C14E0"/>
    <w:rsid w:val="001C7F0E"/>
    <w:rsid w:val="001E1947"/>
    <w:rsid w:val="001E4468"/>
    <w:rsid w:val="001E655E"/>
    <w:rsid w:val="00210F57"/>
    <w:rsid w:val="00217B3C"/>
    <w:rsid w:val="00262442"/>
    <w:rsid w:val="002648FE"/>
    <w:rsid w:val="0028513C"/>
    <w:rsid w:val="002B18E7"/>
    <w:rsid w:val="002B6AD1"/>
    <w:rsid w:val="002D628A"/>
    <w:rsid w:val="002F4261"/>
    <w:rsid w:val="003063E3"/>
    <w:rsid w:val="00332955"/>
    <w:rsid w:val="0038599F"/>
    <w:rsid w:val="003C111A"/>
    <w:rsid w:val="003C7757"/>
    <w:rsid w:val="003D4B12"/>
    <w:rsid w:val="003E44D2"/>
    <w:rsid w:val="003E564F"/>
    <w:rsid w:val="003F21D1"/>
    <w:rsid w:val="003F366A"/>
    <w:rsid w:val="00410213"/>
    <w:rsid w:val="00413809"/>
    <w:rsid w:val="004323A4"/>
    <w:rsid w:val="00451394"/>
    <w:rsid w:val="00455CD2"/>
    <w:rsid w:val="00482474"/>
    <w:rsid w:val="00482992"/>
    <w:rsid w:val="0049453F"/>
    <w:rsid w:val="004B0962"/>
    <w:rsid w:val="004B3F33"/>
    <w:rsid w:val="004B67BE"/>
    <w:rsid w:val="004C0697"/>
    <w:rsid w:val="004D74F0"/>
    <w:rsid w:val="004E2093"/>
    <w:rsid w:val="004E3CD1"/>
    <w:rsid w:val="004E5858"/>
    <w:rsid w:val="004F6AA5"/>
    <w:rsid w:val="004F7AFF"/>
    <w:rsid w:val="00537D7B"/>
    <w:rsid w:val="00540715"/>
    <w:rsid w:val="00542515"/>
    <w:rsid w:val="00543185"/>
    <w:rsid w:val="0054602C"/>
    <w:rsid w:val="00561FFA"/>
    <w:rsid w:val="00591673"/>
    <w:rsid w:val="005A776B"/>
    <w:rsid w:val="005D21B0"/>
    <w:rsid w:val="005F3695"/>
    <w:rsid w:val="005F4149"/>
    <w:rsid w:val="0060735C"/>
    <w:rsid w:val="0062059B"/>
    <w:rsid w:val="00621B32"/>
    <w:rsid w:val="00652E69"/>
    <w:rsid w:val="00657732"/>
    <w:rsid w:val="006641B8"/>
    <w:rsid w:val="006715A9"/>
    <w:rsid w:val="006864D5"/>
    <w:rsid w:val="006A5F45"/>
    <w:rsid w:val="006B35A3"/>
    <w:rsid w:val="006B4771"/>
    <w:rsid w:val="006C08BB"/>
    <w:rsid w:val="006C0C1F"/>
    <w:rsid w:val="006C1E55"/>
    <w:rsid w:val="006D12E4"/>
    <w:rsid w:val="006F7660"/>
    <w:rsid w:val="00705B2F"/>
    <w:rsid w:val="00710F79"/>
    <w:rsid w:val="00714487"/>
    <w:rsid w:val="0072200A"/>
    <w:rsid w:val="007414DF"/>
    <w:rsid w:val="007432A2"/>
    <w:rsid w:val="00763428"/>
    <w:rsid w:val="00766CEE"/>
    <w:rsid w:val="00780FFC"/>
    <w:rsid w:val="007828E4"/>
    <w:rsid w:val="0078390F"/>
    <w:rsid w:val="00787DE2"/>
    <w:rsid w:val="0079607B"/>
    <w:rsid w:val="007A670E"/>
    <w:rsid w:val="007C0019"/>
    <w:rsid w:val="007C3730"/>
    <w:rsid w:val="007D69BE"/>
    <w:rsid w:val="00803B1C"/>
    <w:rsid w:val="00805B0C"/>
    <w:rsid w:val="008119A6"/>
    <w:rsid w:val="0083044F"/>
    <w:rsid w:val="008304B4"/>
    <w:rsid w:val="0085283E"/>
    <w:rsid w:val="008726C8"/>
    <w:rsid w:val="00880675"/>
    <w:rsid w:val="00884627"/>
    <w:rsid w:val="00892161"/>
    <w:rsid w:val="008D071C"/>
    <w:rsid w:val="008D0A8B"/>
    <w:rsid w:val="009108B0"/>
    <w:rsid w:val="00921A5A"/>
    <w:rsid w:val="00924662"/>
    <w:rsid w:val="0093091B"/>
    <w:rsid w:val="00940120"/>
    <w:rsid w:val="009641FA"/>
    <w:rsid w:val="009748AD"/>
    <w:rsid w:val="009764A4"/>
    <w:rsid w:val="009E21AF"/>
    <w:rsid w:val="009E59C6"/>
    <w:rsid w:val="009F2DE4"/>
    <w:rsid w:val="009F395C"/>
    <w:rsid w:val="009F79D5"/>
    <w:rsid w:val="00A2239B"/>
    <w:rsid w:val="00A250ED"/>
    <w:rsid w:val="00A36768"/>
    <w:rsid w:val="00A445C1"/>
    <w:rsid w:val="00A52666"/>
    <w:rsid w:val="00A7358E"/>
    <w:rsid w:val="00A81B70"/>
    <w:rsid w:val="00A848DF"/>
    <w:rsid w:val="00A8499C"/>
    <w:rsid w:val="00AC23E7"/>
    <w:rsid w:val="00AC496E"/>
    <w:rsid w:val="00AC5501"/>
    <w:rsid w:val="00AF042E"/>
    <w:rsid w:val="00AF21F6"/>
    <w:rsid w:val="00AF27B4"/>
    <w:rsid w:val="00B06184"/>
    <w:rsid w:val="00B158C0"/>
    <w:rsid w:val="00B27387"/>
    <w:rsid w:val="00B36DB3"/>
    <w:rsid w:val="00B40010"/>
    <w:rsid w:val="00B41AC4"/>
    <w:rsid w:val="00B42EA6"/>
    <w:rsid w:val="00B66D8F"/>
    <w:rsid w:val="00B7069E"/>
    <w:rsid w:val="00B73EC4"/>
    <w:rsid w:val="00B76F19"/>
    <w:rsid w:val="00BA4A54"/>
    <w:rsid w:val="00BA52AF"/>
    <w:rsid w:val="00BB4A64"/>
    <w:rsid w:val="00BC136E"/>
    <w:rsid w:val="00BC400D"/>
    <w:rsid w:val="00BC567E"/>
    <w:rsid w:val="00BD0993"/>
    <w:rsid w:val="00BD3CC4"/>
    <w:rsid w:val="00BD7BDD"/>
    <w:rsid w:val="00BE627D"/>
    <w:rsid w:val="00BF3E3B"/>
    <w:rsid w:val="00C06E7D"/>
    <w:rsid w:val="00C355E4"/>
    <w:rsid w:val="00C374CC"/>
    <w:rsid w:val="00C75C02"/>
    <w:rsid w:val="00CA412F"/>
    <w:rsid w:val="00CA52ED"/>
    <w:rsid w:val="00CA5383"/>
    <w:rsid w:val="00CF0FFB"/>
    <w:rsid w:val="00D172A5"/>
    <w:rsid w:val="00D2578F"/>
    <w:rsid w:val="00D5042B"/>
    <w:rsid w:val="00D77517"/>
    <w:rsid w:val="00D77FD2"/>
    <w:rsid w:val="00D964F0"/>
    <w:rsid w:val="00DD1A3F"/>
    <w:rsid w:val="00E12213"/>
    <w:rsid w:val="00E2627C"/>
    <w:rsid w:val="00E312A9"/>
    <w:rsid w:val="00E32A8F"/>
    <w:rsid w:val="00E3728F"/>
    <w:rsid w:val="00E42F50"/>
    <w:rsid w:val="00E52E4D"/>
    <w:rsid w:val="00E70811"/>
    <w:rsid w:val="00E95D8B"/>
    <w:rsid w:val="00EA221F"/>
    <w:rsid w:val="00EC7D27"/>
    <w:rsid w:val="00EF0940"/>
    <w:rsid w:val="00EF6130"/>
    <w:rsid w:val="00EF653B"/>
    <w:rsid w:val="00F03035"/>
    <w:rsid w:val="00F041E5"/>
    <w:rsid w:val="00F06AD7"/>
    <w:rsid w:val="00F143B5"/>
    <w:rsid w:val="00F26E12"/>
    <w:rsid w:val="00F451C4"/>
    <w:rsid w:val="00F5710C"/>
    <w:rsid w:val="00F82E91"/>
    <w:rsid w:val="00FB039B"/>
    <w:rsid w:val="00FB14E6"/>
    <w:rsid w:val="00FB6AD2"/>
    <w:rsid w:val="00FD6284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E91"/>
  </w:style>
  <w:style w:type="paragraph" w:styleId="a3">
    <w:name w:val="footer"/>
    <w:basedOn w:val="a"/>
    <w:link w:val="a4"/>
    <w:uiPriority w:val="99"/>
    <w:semiHidden/>
    <w:unhideWhenUsed/>
    <w:rsid w:val="00F82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82E9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880675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link w:val="a5"/>
    <w:uiPriority w:val="34"/>
    <w:qFormat/>
    <w:rsid w:val="0088067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0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D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B6A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B6A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6A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6A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6AD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F1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14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E91"/>
  </w:style>
  <w:style w:type="paragraph" w:styleId="a3">
    <w:name w:val="footer"/>
    <w:basedOn w:val="a"/>
    <w:link w:val="a4"/>
    <w:uiPriority w:val="99"/>
    <w:semiHidden/>
    <w:unhideWhenUsed/>
    <w:rsid w:val="00F82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82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6"/>
    <w:uiPriority w:val="34"/>
    <w:locked/>
    <w:rsid w:val="00880675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link w:val="a5"/>
    <w:uiPriority w:val="34"/>
    <w:qFormat/>
    <w:rsid w:val="0088067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0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D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B6A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B6A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6A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6A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6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1510-DD23-4817-A90B-93B8B2F4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18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vge037</dc:creator>
  <cp:lastModifiedBy>vnv004</cp:lastModifiedBy>
  <cp:revision>79</cp:revision>
  <cp:lastPrinted>2021-12-09T10:29:00Z</cp:lastPrinted>
  <dcterms:created xsi:type="dcterms:W3CDTF">2020-11-09T11:45:00Z</dcterms:created>
  <dcterms:modified xsi:type="dcterms:W3CDTF">2021-12-13T04:39:00Z</dcterms:modified>
</cp:coreProperties>
</file>