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14" w:rsidRDefault="0075291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52914" w:rsidRDefault="0075291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52914">
        <w:tc>
          <w:tcPr>
            <w:tcW w:w="4677" w:type="dxa"/>
            <w:tcMar>
              <w:top w:w="0" w:type="dxa"/>
              <w:left w:w="0" w:type="dxa"/>
              <w:bottom w:w="0" w:type="dxa"/>
              <w:right w:w="0" w:type="dxa"/>
            </w:tcMar>
          </w:tcPr>
          <w:p w:rsidR="00752914" w:rsidRDefault="00752914">
            <w:pPr>
              <w:widowControl w:val="0"/>
              <w:autoSpaceDE w:val="0"/>
              <w:autoSpaceDN w:val="0"/>
              <w:adjustRightInd w:val="0"/>
              <w:spacing w:after="0" w:line="240" w:lineRule="auto"/>
              <w:outlineLvl w:val="0"/>
              <w:rPr>
                <w:rFonts w:ascii="Calibri" w:hAnsi="Calibri" w:cs="Calibri"/>
              </w:rPr>
            </w:pPr>
            <w:r>
              <w:rPr>
                <w:rFonts w:ascii="Calibri" w:hAnsi="Calibri" w:cs="Calibri"/>
              </w:rPr>
              <w:t>13 октября 2005 года</w:t>
            </w:r>
          </w:p>
        </w:tc>
        <w:tc>
          <w:tcPr>
            <w:tcW w:w="4677" w:type="dxa"/>
            <w:tcMar>
              <w:top w:w="0" w:type="dxa"/>
              <w:left w:w="0" w:type="dxa"/>
              <w:bottom w:w="0" w:type="dxa"/>
              <w:right w:w="0" w:type="dxa"/>
            </w:tcMar>
          </w:tcPr>
          <w:p w:rsidR="00752914" w:rsidRDefault="0075291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57-РЗ</w:t>
            </w:r>
          </w:p>
        </w:tc>
      </w:tr>
    </w:tbl>
    <w:p w:rsidR="00752914" w:rsidRDefault="0075291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2914" w:rsidRDefault="00752914">
      <w:pPr>
        <w:widowControl w:val="0"/>
        <w:autoSpaceDE w:val="0"/>
        <w:autoSpaceDN w:val="0"/>
        <w:adjustRightInd w:val="0"/>
        <w:spacing w:after="0" w:line="240" w:lineRule="auto"/>
        <w:jc w:val="center"/>
        <w:rPr>
          <w:rFonts w:ascii="Calibri" w:hAnsi="Calibri" w:cs="Calibri"/>
        </w:rPr>
      </w:pPr>
    </w:p>
    <w:p w:rsidR="00752914" w:rsidRDefault="007529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52914" w:rsidRDefault="007529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w:t>
      </w:r>
    </w:p>
    <w:p w:rsidR="00752914" w:rsidRDefault="00752914">
      <w:pPr>
        <w:widowControl w:val="0"/>
        <w:autoSpaceDE w:val="0"/>
        <w:autoSpaceDN w:val="0"/>
        <w:adjustRightInd w:val="0"/>
        <w:spacing w:after="0" w:line="240" w:lineRule="auto"/>
        <w:jc w:val="center"/>
        <w:rPr>
          <w:rFonts w:ascii="Calibri" w:hAnsi="Calibri" w:cs="Calibri"/>
          <w:b/>
          <w:bCs/>
        </w:rPr>
      </w:pPr>
    </w:p>
    <w:p w:rsidR="00752914" w:rsidRDefault="007529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ПРИЗНАНИЯ ГРАЖДАН </w:t>
      </w:r>
      <w:proofErr w:type="gramStart"/>
      <w:r>
        <w:rPr>
          <w:rFonts w:ascii="Calibri" w:hAnsi="Calibri" w:cs="Calibri"/>
          <w:b/>
          <w:bCs/>
        </w:rPr>
        <w:t>МАЛОИМУЩИМИ</w:t>
      </w:r>
      <w:proofErr w:type="gramEnd"/>
      <w:r>
        <w:rPr>
          <w:rFonts w:ascii="Calibri" w:hAnsi="Calibri" w:cs="Calibri"/>
          <w:b/>
          <w:bCs/>
        </w:rPr>
        <w:t xml:space="preserve"> В ЦЕЛЯХ ПРИМЕНЕНИЯ</w:t>
      </w:r>
    </w:p>
    <w:p w:rsidR="00752914" w:rsidRDefault="007529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КОДЕКСА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27 сентября 2005 г. </w:t>
      </w:r>
      <w:hyperlink r:id="rId6" w:history="1">
        <w:r>
          <w:rPr>
            <w:rFonts w:ascii="Calibri" w:hAnsi="Calibri" w:cs="Calibri"/>
            <w:color w:val="0000FF"/>
          </w:rPr>
          <w:t>N 500-III</w:t>
        </w:r>
      </w:hyperlink>
    </w:p>
    <w:p w:rsidR="00752914" w:rsidRDefault="00752914">
      <w:pPr>
        <w:widowControl w:val="0"/>
        <w:autoSpaceDE w:val="0"/>
        <w:autoSpaceDN w:val="0"/>
        <w:adjustRightInd w:val="0"/>
        <w:spacing w:after="0" w:line="240" w:lineRule="auto"/>
        <w:jc w:val="center"/>
        <w:rPr>
          <w:rFonts w:ascii="Calibri" w:hAnsi="Calibri" w:cs="Calibri"/>
        </w:rPr>
      </w:pPr>
    </w:p>
    <w:p w:rsidR="00752914" w:rsidRDefault="007529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УР от 08.07.2013 </w:t>
      </w:r>
      <w:hyperlink r:id="rId7" w:history="1">
        <w:r>
          <w:rPr>
            <w:rFonts w:ascii="Calibri" w:hAnsi="Calibri" w:cs="Calibri"/>
            <w:color w:val="0000FF"/>
          </w:rPr>
          <w:t>N 47-РЗ</w:t>
        </w:r>
      </w:hyperlink>
      <w:r>
        <w:rPr>
          <w:rFonts w:ascii="Calibri" w:hAnsi="Calibri" w:cs="Calibri"/>
        </w:rPr>
        <w:t>,</w:t>
      </w:r>
      <w:proofErr w:type="gramEnd"/>
    </w:p>
    <w:p w:rsidR="00752914" w:rsidRDefault="007529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19.12.2014 </w:t>
      </w:r>
      <w:hyperlink r:id="rId8" w:history="1">
        <w:r>
          <w:rPr>
            <w:rFonts w:ascii="Calibri" w:hAnsi="Calibri" w:cs="Calibri"/>
            <w:color w:val="0000FF"/>
          </w:rPr>
          <w:t>N 85-РЗ</w:t>
        </w:r>
      </w:hyperlink>
      <w:r>
        <w:rPr>
          <w:rFonts w:ascii="Calibri" w:hAnsi="Calibri" w:cs="Calibri"/>
        </w:rPr>
        <w:t>)</w:t>
      </w:r>
    </w:p>
    <w:p w:rsidR="00752914" w:rsidRDefault="00752914">
      <w:pPr>
        <w:widowControl w:val="0"/>
        <w:autoSpaceDE w:val="0"/>
        <w:autoSpaceDN w:val="0"/>
        <w:adjustRightInd w:val="0"/>
        <w:spacing w:after="0" w:line="240" w:lineRule="auto"/>
        <w:jc w:val="center"/>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 Общие положения</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устанавливает порядок признания граждан малоимущими (в том числе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применения Жилищного </w:t>
      </w:r>
      <w:hyperlink r:id="rId9" w:history="1">
        <w:r>
          <w:rPr>
            <w:rFonts w:ascii="Calibri" w:hAnsi="Calibri" w:cs="Calibri"/>
            <w:color w:val="0000FF"/>
          </w:rPr>
          <w:t>кодекса</w:t>
        </w:r>
      </w:hyperlink>
      <w:r>
        <w:rPr>
          <w:rFonts w:ascii="Calibri" w:hAnsi="Calibri" w:cs="Calibri"/>
        </w:rPr>
        <w:t xml:space="preserve"> Российской Федерации на территории Удмуртской Республики.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признания граждан малоимущими членами семьи гражданина признаются совместно проживающие и ведущие с ним общее хозяйство супруг, родители любого из супругов, дети любого из супругов, лица, находящиеся под опекой (попечительством) или на иждивении любого из вышеназванных лиц, если иное не определено в </w:t>
      </w:r>
      <w:hyperlink w:anchor="Par22" w:history="1">
        <w:r>
          <w:rPr>
            <w:rFonts w:ascii="Calibri" w:hAnsi="Calibri" w:cs="Calibri"/>
            <w:color w:val="0000FF"/>
          </w:rPr>
          <w:t>части 3</w:t>
        </w:r>
      </w:hyperlink>
      <w:r>
        <w:rPr>
          <w:rFonts w:ascii="Calibri" w:hAnsi="Calibri" w:cs="Calibri"/>
        </w:rPr>
        <w:t xml:space="preserve"> настоящей статьи.</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3. Если заявитель является нанимателем (членом семьи нанимателя) жилого помещения по договору социального найма или по договору найма специализированного жилого помещения и с ним заключен соответствующий письменный договор, состав членов семьи определяется на основании указанного договора.</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3" w:name="Par24"/>
      <w:bookmarkEnd w:id="3"/>
      <w:r>
        <w:rPr>
          <w:rFonts w:ascii="Calibri" w:hAnsi="Calibri" w:cs="Calibri"/>
        </w:rPr>
        <w:t>Статья 2. Доходы, учитываемые при расчете среднедушевого дохода семьи и дохода одиноко проживающего гражданина</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среднедушевого дохода семьи и дохода одиноко проживающего гражданина учитываются следующие виды доходов:</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4" w:name="Par27"/>
      <w:bookmarkEnd w:id="4"/>
      <w:r>
        <w:rPr>
          <w:rFonts w:ascii="Calibri" w:hAnsi="Calibri" w:cs="Calibri"/>
        </w:rPr>
        <w:t xml:space="preserve">1) являющиеся объектом налогообложения налогом на доходы физических лиц в соответствии с Налоговым </w:t>
      </w:r>
      <w:hyperlink r:id="rId10" w:history="1">
        <w:r>
          <w:rPr>
            <w:rFonts w:ascii="Calibri" w:hAnsi="Calibri" w:cs="Calibri"/>
            <w:color w:val="0000FF"/>
          </w:rPr>
          <w:t>кодексом</w:t>
        </w:r>
      </w:hyperlink>
      <w:r>
        <w:rPr>
          <w:rFonts w:ascii="Calibri" w:hAnsi="Calibri" w:cs="Calibri"/>
        </w:rPr>
        <w:t xml:space="preserve">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5" w:name="Par28"/>
      <w:bookmarkEnd w:id="5"/>
      <w:r>
        <w:rPr>
          <w:rFonts w:ascii="Calibri" w:hAnsi="Calibri" w:cs="Calibri"/>
        </w:rPr>
        <w:t xml:space="preserve">2) облагаемые единым налогом на вмененный доход для отдельных видов деятельности в соответствии с Налоговым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6" w:name="Par29"/>
      <w:bookmarkEnd w:id="6"/>
      <w:r>
        <w:rPr>
          <w:rFonts w:ascii="Calibri" w:hAnsi="Calibri" w:cs="Calibri"/>
        </w:rPr>
        <w:t xml:space="preserve">3) облагаемые по упрощенной системе налогообложения в соответствии с Налоговым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7" w:name="Par30"/>
      <w:bookmarkEnd w:id="7"/>
      <w:r>
        <w:rPr>
          <w:rFonts w:ascii="Calibri" w:hAnsi="Calibri" w:cs="Calibri"/>
        </w:rPr>
        <w:t xml:space="preserve">4) являющиеся объектом налогообложения единым сельскохозяйственным налогом в соответствии с Налоговым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8" w:name="Par31"/>
      <w:bookmarkEnd w:id="8"/>
      <w:r>
        <w:rPr>
          <w:rFonts w:ascii="Calibri" w:hAnsi="Calibri" w:cs="Calibri"/>
        </w:rPr>
        <w:t xml:space="preserve">5) утратил силу. - </w:t>
      </w:r>
      <w:hyperlink r:id="rId14" w:history="1">
        <w:r>
          <w:rPr>
            <w:rFonts w:ascii="Calibri" w:hAnsi="Calibri" w:cs="Calibri"/>
            <w:color w:val="0000FF"/>
          </w:rPr>
          <w:t>Закон</w:t>
        </w:r>
      </w:hyperlink>
      <w:r>
        <w:rPr>
          <w:rFonts w:ascii="Calibri" w:hAnsi="Calibri" w:cs="Calibri"/>
        </w:rPr>
        <w:t xml:space="preserve"> УР от 08.07.2013 N 47-РЗ;</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9" w:name="Par32"/>
      <w:bookmarkEnd w:id="9"/>
      <w:r>
        <w:rPr>
          <w:rFonts w:ascii="Calibri" w:hAnsi="Calibri" w:cs="Calibri"/>
        </w:rPr>
        <w:t>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Налогового </w:t>
      </w:r>
      <w:hyperlink r:id="rId15" w:history="1">
        <w:r>
          <w:rPr>
            <w:rFonts w:ascii="Calibri" w:hAnsi="Calibri" w:cs="Calibri"/>
            <w:color w:val="0000FF"/>
          </w:rPr>
          <w:t>кодекса</w:t>
        </w:r>
      </w:hyperlink>
      <w:r>
        <w:rPr>
          <w:rFonts w:ascii="Calibri" w:hAnsi="Calibri" w:cs="Calibri"/>
        </w:rPr>
        <w:t xml:space="preserve">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52914" w:rsidRDefault="007529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денежные эквиваленты полученных гражданами льгот и социальных гарантий, установленных органами государственной власти Российской Федерации, Удмуртской Республики, органами местного самоуправления, организациями, включая скидки по оплате жилых помещений и коммунальных услуг;</w:t>
      </w:r>
      <w:proofErr w:type="gramEnd"/>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752914" w:rsidRDefault="007529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Pr>
          <w:rFonts w:ascii="Calibri" w:hAnsi="Calibri" w:cs="Calibri"/>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пособие по безработице и иные выплаты, производимые безработным гражданам;</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ежемесячное пожизненное содержание судей, вышедших в отставку;</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алименты, получаемые членами семьи;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пенсии по государственному пенсионному обеспечению и страховые пенсии, назначаемые в порядке, установленном законодательством, в том числе пенсии, выплачиваемые членам семьи по потере кормильца;</w:t>
      </w:r>
    </w:p>
    <w:p w:rsidR="00752914" w:rsidRDefault="007529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УР от 19.12.2014 N 85-РЗ)</w:t>
      </w:r>
    </w:p>
    <w:p w:rsidR="00752914" w:rsidRDefault="007529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Pr>
          <w:rFonts w:ascii="Calibri" w:hAnsi="Calibri" w:cs="Calibri"/>
        </w:rPr>
        <w:t xml:space="preserve"> бюджетов налогоплательщикам, обучающимся по направлению органов службы занятости;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спортивные стипендии Удмуртской Республики;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Доходы, указанные в </w:t>
      </w:r>
      <w:hyperlink w:anchor="Par27" w:history="1">
        <w:r>
          <w:rPr>
            <w:rFonts w:ascii="Calibri" w:hAnsi="Calibri" w:cs="Calibri"/>
            <w:color w:val="0000FF"/>
          </w:rPr>
          <w:t>пунктах 1</w:t>
        </w:r>
      </w:hyperlink>
      <w:r>
        <w:rPr>
          <w:rFonts w:ascii="Calibri" w:hAnsi="Calibri" w:cs="Calibri"/>
        </w:rPr>
        <w:t xml:space="preserve">, </w:t>
      </w:r>
      <w:hyperlink w:anchor="Par28" w:history="1">
        <w:r>
          <w:rPr>
            <w:rFonts w:ascii="Calibri" w:hAnsi="Calibri" w:cs="Calibri"/>
            <w:color w:val="0000FF"/>
          </w:rPr>
          <w:t>2</w:t>
        </w:r>
      </w:hyperlink>
      <w:r>
        <w:rPr>
          <w:rFonts w:ascii="Calibri" w:hAnsi="Calibri" w:cs="Calibri"/>
        </w:rPr>
        <w:t xml:space="preserve"> и </w:t>
      </w:r>
      <w:hyperlink w:anchor="Par30" w:history="1">
        <w:r>
          <w:rPr>
            <w:rFonts w:ascii="Calibri" w:hAnsi="Calibri" w:cs="Calibri"/>
            <w:color w:val="0000FF"/>
          </w:rPr>
          <w:t>4</w:t>
        </w:r>
      </w:hyperlink>
      <w:r>
        <w:rPr>
          <w:rFonts w:ascii="Calibri" w:hAnsi="Calibri" w:cs="Calibri"/>
        </w:rPr>
        <w:t xml:space="preserve"> части 1 настоящей статьи, учитываются в размере налоговой базы, уменьшенной на величину уплаченного налога, соответствующего виду полученного дохода, согласно действующему Налоговому </w:t>
      </w:r>
      <w:hyperlink r:id="rId17" w:history="1">
        <w:r>
          <w:rPr>
            <w:rFonts w:ascii="Calibri" w:hAnsi="Calibri" w:cs="Calibri"/>
            <w:color w:val="0000FF"/>
          </w:rPr>
          <w:t>кодексу</w:t>
        </w:r>
      </w:hyperlink>
      <w:r>
        <w:rPr>
          <w:rFonts w:ascii="Calibri" w:hAnsi="Calibri" w:cs="Calibri"/>
        </w:rPr>
        <w:t xml:space="preserve">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указанные в </w:t>
      </w:r>
      <w:hyperlink w:anchor="Par29" w:history="1">
        <w:r>
          <w:rPr>
            <w:rFonts w:ascii="Calibri" w:hAnsi="Calibri" w:cs="Calibri"/>
            <w:color w:val="0000FF"/>
          </w:rPr>
          <w:t>пункте 3</w:t>
        </w:r>
      </w:hyperlink>
      <w:r>
        <w:rPr>
          <w:rFonts w:ascii="Calibri" w:hAnsi="Calibri" w:cs="Calibri"/>
        </w:rPr>
        <w:t xml:space="preserve"> части 1 настоящей статьи, учитываются следующим образом:</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в качестве объекта налогообложения доходов, уменьшенных на величину расходов, - в размере налоговой базы, уменьшенной на величину уплаченного единого налога;</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 качестве объекта налогообложения доходов - в размере налоговой базы, уменьшенной на 20% и на величину уплаченного единого налога.</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указанные в </w:t>
      </w:r>
      <w:hyperlink w:anchor="Par31" w:history="1">
        <w:r>
          <w:rPr>
            <w:rFonts w:ascii="Calibri" w:hAnsi="Calibri" w:cs="Calibri"/>
            <w:color w:val="0000FF"/>
          </w:rPr>
          <w:t>пункте 5</w:t>
        </w:r>
      </w:hyperlink>
      <w:r>
        <w:rPr>
          <w:rFonts w:ascii="Calibri" w:hAnsi="Calibri" w:cs="Calibri"/>
        </w:rPr>
        <w:t xml:space="preserve"> части 1 настоящей статьи, учитываются в размере, определенном в свидетельстве о праве на наследство либо договоре дарения. При этом из состава доходов исключается стоимость имущества, облагаемого налогом на имущество физических лиц, земельным и транспортным налогом, а также величина уплаченного налога на имущество, переходящее в порядке наследования или дарения.</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Доходы, указанные в </w:t>
      </w:r>
      <w:hyperlink w:anchor="Par32" w:history="1">
        <w:r>
          <w:rPr>
            <w:rFonts w:ascii="Calibri" w:hAnsi="Calibri" w:cs="Calibri"/>
            <w:color w:val="0000FF"/>
          </w:rPr>
          <w:t>пункте 6</w:t>
        </w:r>
      </w:hyperlink>
      <w:r>
        <w:rPr>
          <w:rFonts w:ascii="Calibri" w:hAnsi="Calibri" w:cs="Calibri"/>
        </w:rPr>
        <w:t xml:space="preserve"> части 1 настоящей статьи,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расчете дохода, приходящегося на каждого члена семьи, не учитываются доходы следующих лиц, получаемые по месту их нахождения:</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отбывающих наказание в виде лишения свободы;</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проживающих в стационарных учреждениях социального обслуживания и других учреждениях интернатного типа.</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 дохода семьи гражданина или одиноко проживающего гражданина исключаются суммы уплаченных алиментов.</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10" w:name="Par61"/>
      <w:bookmarkEnd w:id="10"/>
      <w:r>
        <w:rPr>
          <w:rFonts w:ascii="Calibri" w:hAnsi="Calibri" w:cs="Calibri"/>
        </w:rPr>
        <w:t>Статья 3. Имущество, учитываемое при определении материального положения членов семьи (одиноко проживающего гражданина)</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11" w:name="Par63"/>
      <w:bookmarkEnd w:id="11"/>
      <w:r>
        <w:rPr>
          <w:rFonts w:ascii="Calibri" w:hAnsi="Calibri" w:cs="Calibri"/>
        </w:rPr>
        <w:t>1. При определении материального положения членов семьи (одиноко проживающего гражданина) учитывается следующее имущество, находящееся в собственности любого из членов семьи (одиноко проживающего гражданина):</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12" w:name="Par64"/>
      <w:bookmarkEnd w:id="12"/>
      <w:r>
        <w:rPr>
          <w:rFonts w:ascii="Calibri" w:hAnsi="Calibri" w:cs="Calibri"/>
        </w:rPr>
        <w:t>1) жилые дома, квартиры, дачи, гаражи и иные строения, помещения и сооружения, облагаемые налогом на имущество физических лиц;</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13" w:name="Par65"/>
      <w:bookmarkEnd w:id="13"/>
      <w:r>
        <w:rPr>
          <w:rFonts w:ascii="Calibri" w:hAnsi="Calibri" w:cs="Calibri"/>
        </w:rPr>
        <w:t xml:space="preserve">2) имущество, являющееся объектом налогообложения транспортным налогом в соответствии с Налоговым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752914" w:rsidRDefault="0075291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земельных участков производится по данным кадастровой оценки с 1 января 2006 года. До 1 января 2006 года заявители представляют сведения о принадлежащих им (членам их семей) земельных участках без указания их кадастровой оценки (</w:t>
      </w:r>
      <w:hyperlink w:anchor="Par116" w:history="1">
        <w:r>
          <w:rPr>
            <w:rFonts w:ascii="Calibri" w:hAnsi="Calibri" w:cs="Calibri"/>
            <w:color w:val="0000FF"/>
          </w:rPr>
          <w:t>пункт 2</w:t>
        </w:r>
      </w:hyperlink>
      <w:r>
        <w:rPr>
          <w:rFonts w:ascii="Calibri" w:hAnsi="Calibri" w:cs="Calibri"/>
        </w:rPr>
        <w:t xml:space="preserve"> статьи 8 данного документа).</w:t>
      </w:r>
    </w:p>
    <w:p w:rsidR="00752914" w:rsidRDefault="0075291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14" w:name="Par69"/>
      <w:bookmarkEnd w:id="14"/>
      <w:r>
        <w:rPr>
          <w:rFonts w:ascii="Calibri" w:hAnsi="Calibri" w:cs="Calibri"/>
        </w:rPr>
        <w:t>3) земельные участки.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указанное в </w:t>
      </w:r>
      <w:hyperlink w:anchor="Par64" w:history="1">
        <w:r>
          <w:rPr>
            <w:rFonts w:ascii="Calibri" w:hAnsi="Calibri" w:cs="Calibri"/>
            <w:color w:val="0000FF"/>
          </w:rPr>
          <w:t>пунктах 1</w:t>
        </w:r>
      </w:hyperlink>
      <w:r>
        <w:rPr>
          <w:rFonts w:ascii="Calibri" w:hAnsi="Calibri" w:cs="Calibri"/>
        </w:rPr>
        <w:t xml:space="preserve"> и </w:t>
      </w:r>
      <w:hyperlink w:anchor="Par69" w:history="1">
        <w:r>
          <w:rPr>
            <w:rFonts w:ascii="Calibri" w:hAnsi="Calibri" w:cs="Calibri"/>
            <w:color w:val="0000FF"/>
          </w:rPr>
          <w:t>3</w:t>
        </w:r>
      </w:hyperlink>
      <w:r>
        <w:rPr>
          <w:rFonts w:ascii="Calibri" w:hAnsi="Calibri" w:cs="Calibri"/>
        </w:rPr>
        <w:t xml:space="preserve"> части 1 настоящей статьи, учитывается в размере налоговой базы.</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указанное в </w:t>
      </w:r>
      <w:hyperlink w:anchor="Par65" w:history="1">
        <w:r>
          <w:rPr>
            <w:rFonts w:ascii="Calibri" w:hAnsi="Calibri" w:cs="Calibri"/>
            <w:color w:val="0000FF"/>
          </w:rPr>
          <w:t>пункте 2</w:t>
        </w:r>
      </w:hyperlink>
      <w:r>
        <w:rPr>
          <w:rFonts w:ascii="Calibri" w:hAnsi="Calibri" w:cs="Calibri"/>
        </w:rPr>
        <w:t xml:space="preserve"> части 1 настоящей статьи, учитывается по рыночной стоимости. Рыночная стоимость застрахованного имущества определяется в соответствии с оценкой, произведенной страховой компанией. При отсутствии такой оценки рыночная стоимость определяется заявителем самостоятельно. В случае несогласия органа местного самоуправления с </w:t>
      </w:r>
      <w:r>
        <w:rPr>
          <w:rFonts w:ascii="Calibri" w:hAnsi="Calibri" w:cs="Calibri"/>
        </w:rPr>
        <w:lastRenderedPageBreak/>
        <w:t>указанной оценкой он вправе предложить свой (более высокий) вариант оценки указанного имущества.</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указанное в </w:t>
      </w:r>
      <w:hyperlink w:anchor="Par65" w:history="1">
        <w:r>
          <w:rPr>
            <w:rFonts w:ascii="Calibri" w:hAnsi="Calibri" w:cs="Calibri"/>
            <w:color w:val="0000FF"/>
          </w:rPr>
          <w:t>пункте 2</w:t>
        </w:r>
      </w:hyperlink>
      <w:r>
        <w:rPr>
          <w:rFonts w:ascii="Calibri" w:hAnsi="Calibri" w:cs="Calibri"/>
        </w:rPr>
        <w:t xml:space="preserve"> части 1 настоящей статьи, находящееся в розыске, при условии подтверждения факта его угона (кражи) документом, выданным уполномоченным органом, исключается из общей стоимости имущества, принадлежащего членам семьи (одиноко проживающему гражданину).</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указанное в </w:t>
      </w:r>
      <w:hyperlink w:anchor="Par63" w:history="1">
        <w:r>
          <w:rPr>
            <w:rFonts w:ascii="Calibri" w:hAnsi="Calibri" w:cs="Calibri"/>
            <w:color w:val="0000FF"/>
          </w:rPr>
          <w:t>части 1</w:t>
        </w:r>
      </w:hyperlink>
      <w:r>
        <w:rPr>
          <w:rFonts w:ascii="Calibri" w:hAnsi="Calibri" w:cs="Calibri"/>
        </w:rPr>
        <w:t xml:space="preserve"> настоящей статьи, находящееся в общей долевой собственности или в общей совместной собственности, подлежит учету только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15" w:name="Par75"/>
      <w:bookmarkEnd w:id="15"/>
      <w:r>
        <w:rPr>
          <w:rFonts w:ascii="Calibri" w:hAnsi="Calibri" w:cs="Calibri"/>
        </w:rPr>
        <w:t>Статья 4. Учет дохода, приходящегося на каждого члена семьи, и стоимости имущества, находящегося в собственности членов семьи</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учета доходов производится на основании полученных гражданином и членами его семьи доходов за расчетный период, равный одному календарному году (с 1 января по 31 декабря), предшествовавшему году, в котором подается заявление. Учет имущества гражданина, принадлежащего ему и членам его семьи на праве собственности, производится на дату подачи заявления.</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Среднедушевой месячный доход за расчетный период определяется путем деления общей суммы доходов членов семьи за расчетный период на число членов семьи и на 12.</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налогооблагаемого имущества, приходящегося на каждого из членов семьи, определяется путем деления общей стоимости принадлежащего членам семьи имущества на число членов семьи.</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16" w:name="Par81"/>
      <w:bookmarkEnd w:id="16"/>
      <w:r>
        <w:rPr>
          <w:rFonts w:ascii="Calibri" w:hAnsi="Calibri" w:cs="Calibri"/>
        </w:rPr>
        <w:t>Статья 5. Особенности определения размера дохода и стоимости имущества отдельных категорий граждан</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17" w:name="Par83"/>
      <w:bookmarkEnd w:id="17"/>
      <w:r>
        <w:rPr>
          <w:rFonts w:ascii="Calibri" w:hAnsi="Calibri" w:cs="Calibri"/>
        </w:rPr>
        <w:t xml:space="preserve">1. </w:t>
      </w:r>
      <w:proofErr w:type="gramStart"/>
      <w:r>
        <w:rPr>
          <w:rFonts w:ascii="Calibri" w:hAnsi="Calibri" w:cs="Calibri"/>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приемных семьях, детских домах семейного типа, доходы за месяцы проживания в указанных учреждениях считаются равными прожиточному минимуму для данной социально-демографической группы, установленному в Удмуртской Республике.</w:t>
      </w:r>
      <w:proofErr w:type="gramEnd"/>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18" w:name="Par84"/>
      <w:bookmarkEnd w:id="18"/>
      <w:r>
        <w:rPr>
          <w:rFonts w:ascii="Calibri" w:hAnsi="Calibri" w:cs="Calibri"/>
        </w:rPr>
        <w:t xml:space="preserve">2. </w:t>
      </w:r>
      <w:proofErr w:type="gramStart"/>
      <w:r>
        <w:rPr>
          <w:rFonts w:ascii="Calibri" w:hAnsi="Calibri" w:cs="Calibri"/>
        </w:rPr>
        <w:t>При учете дохода одиноко проживающих граждан, в течение расчетного периода проходивших службу в Вооруженных Силах Российской Федерации или пребывающих в учреждениях, исполняющих наказание в виде лишения свободы, доходы, полученные по месту нахождения за месяцы пребывания в указанных учреждениях или в Вооруженных Силах Российской Федерации, считаются равными прожиточному минимуму, установленному в Удмуртской Республике.</w:t>
      </w:r>
      <w:proofErr w:type="gramEnd"/>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том случае, когда граждане, указанные в </w:t>
      </w:r>
      <w:hyperlink w:anchor="Par83" w:history="1">
        <w:r>
          <w:rPr>
            <w:rFonts w:ascii="Calibri" w:hAnsi="Calibri" w:cs="Calibri"/>
            <w:color w:val="0000FF"/>
          </w:rPr>
          <w:t>частях 1</w:t>
        </w:r>
      </w:hyperlink>
      <w:r>
        <w:rPr>
          <w:rFonts w:ascii="Calibri" w:hAnsi="Calibri" w:cs="Calibri"/>
        </w:rPr>
        <w:t xml:space="preserve"> и </w:t>
      </w:r>
      <w:hyperlink w:anchor="Par84" w:history="1">
        <w:r>
          <w:rPr>
            <w:rFonts w:ascii="Calibri" w:hAnsi="Calibri" w:cs="Calibri"/>
            <w:color w:val="0000FF"/>
          </w:rPr>
          <w:t>2</w:t>
        </w:r>
      </w:hyperlink>
      <w:r>
        <w:rPr>
          <w:rFonts w:ascii="Calibri" w:hAnsi="Calibri" w:cs="Calibri"/>
        </w:rPr>
        <w:t xml:space="preserve"> настоящей статьи, при наличии оснований владения, пользования и распоряжения недвижимым имуществом оказываются не в состоянии реально им пользоваться и распоряжаться в силу различного рода правовых ограничений (судебные споры, невозможность реального вселения в жилое помещение, права на которое зарегистрированы в установленном порядке, невозможность продажи принадлежащей указанному лицу доли имущества и</w:t>
      </w:r>
      <w:proofErr w:type="gramEnd"/>
      <w:r>
        <w:rPr>
          <w:rFonts w:ascii="Calibri" w:hAnsi="Calibri" w:cs="Calibri"/>
        </w:rPr>
        <w:t xml:space="preserve"> иные аналогичные ограничения), стоимость принадлежащего такому гражданину-заявителю имущества считается равной нулю вплоть до момента снятия имеющихся ограничений.</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принятия решения о признании стоимости имущества равной нулю считаются документы, подтверждающие наличие соответствующих ограничений, а также ходатайства органов опеки и попечительства, образовательных и иных учреждений, в том числе учреждений социального обслуживания, в которых проживали дети-сироты и дети, оставшиеся без попечения родителей.</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19" w:name="Par88"/>
      <w:bookmarkEnd w:id="19"/>
      <w:r>
        <w:rPr>
          <w:rFonts w:ascii="Calibri" w:hAnsi="Calibri" w:cs="Calibri"/>
        </w:rPr>
        <w:lastRenderedPageBreak/>
        <w:t xml:space="preserve">Статья 6. Порядок признания граждан </w:t>
      </w:r>
      <w:proofErr w:type="gramStart"/>
      <w:r>
        <w:rPr>
          <w:rFonts w:ascii="Calibri" w:hAnsi="Calibri" w:cs="Calibri"/>
        </w:rPr>
        <w:t>малоимущими</w:t>
      </w:r>
      <w:proofErr w:type="gramEnd"/>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20" w:name="Par90"/>
      <w:bookmarkEnd w:id="20"/>
      <w:r>
        <w:rPr>
          <w:rFonts w:ascii="Calibri" w:hAnsi="Calibri" w:cs="Calibri"/>
        </w:rPr>
        <w:t xml:space="preserve">1. </w:t>
      </w:r>
      <w:proofErr w:type="gramStart"/>
      <w:r>
        <w:rPr>
          <w:rFonts w:ascii="Calibri" w:hAnsi="Calibri" w:cs="Calibri"/>
        </w:rPr>
        <w:t>Заявитель подает в уполномоченный орган местного самоуправления заявление о признании его малоимущим с приложением следующих документов:</w:t>
      </w:r>
      <w:proofErr w:type="gramEnd"/>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составе семьи заявителя, причем в случае подачи гражданами, связанными родственными отношениями, нескольких заявлений одно и то же лицо не может быть указано в двух и более заявлениях;</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справок о доходах заявителя и членов его семьи, полученных от работодателей, а также иных справок, полученных от источников выплаты дохода заявителем и членами его семьи;</w:t>
      </w:r>
    </w:p>
    <w:p w:rsidR="00752914" w:rsidRDefault="007529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копий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копий налоговых деклараций, поданных гражданином и членами его семьи в соответствии с особенностями исчисления налога в отношении отдельных видов доходов, предусмотренных</w:t>
      </w:r>
      <w:proofErr w:type="gramEnd"/>
      <w:r>
        <w:rPr>
          <w:rFonts w:ascii="Calibri" w:hAnsi="Calibri" w:cs="Calibri"/>
        </w:rPr>
        <w:t xml:space="preserve"> Налоговым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подтверждающих право собственности заявителя и членов его семьи на подлежащее налогообложению недвижимое имущество, земельные участки, транспортные средства;</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подтверждающих стоимость недвижимого имущества, земельных участков, транспортных средств, принадлежащих на праве собственности заявителю и членам его семьи;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подписанного заявителем (членами его семьи) заявления о согласии на проверку сведений, содержащихся в заявлении, согласно </w:t>
      </w:r>
      <w:hyperlink w:anchor="Par129" w:history="1">
        <w:r>
          <w:rPr>
            <w:rFonts w:ascii="Calibri" w:hAnsi="Calibri" w:cs="Calibri"/>
            <w:color w:val="0000FF"/>
          </w:rPr>
          <w:t>приложению</w:t>
        </w:r>
      </w:hyperlink>
      <w:r>
        <w:rPr>
          <w:rFonts w:ascii="Calibri" w:hAnsi="Calibri" w:cs="Calibri"/>
        </w:rPr>
        <w:t xml:space="preserve"> к настоящему Закону.</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представляет копии документов, указанных в </w:t>
      </w:r>
      <w:hyperlink w:anchor="Par90" w:history="1">
        <w:r>
          <w:rPr>
            <w:rFonts w:ascii="Calibri" w:hAnsi="Calibri" w:cs="Calibri"/>
            <w:color w:val="0000FF"/>
          </w:rPr>
          <w:t>пункте 1</w:t>
        </w:r>
      </w:hyperlink>
      <w:r>
        <w:rPr>
          <w:rFonts w:ascii="Calibri" w:hAnsi="Calibri" w:cs="Calibri"/>
        </w:rPr>
        <w:t xml:space="preserve"> настоящей статьи,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принятия документов заявителю органом местного самоуправления выдается расписка в принятии соответствующих документов.</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 местного самоуправления не вправе требовать от заявителя представления документов, помимо предусмотренных </w:t>
      </w:r>
      <w:hyperlink w:anchor="Par90" w:history="1">
        <w:r>
          <w:rPr>
            <w:rFonts w:ascii="Calibri" w:hAnsi="Calibri" w:cs="Calibri"/>
            <w:color w:val="0000FF"/>
          </w:rPr>
          <w:t>частью 1</w:t>
        </w:r>
      </w:hyperlink>
      <w:r>
        <w:rPr>
          <w:rFonts w:ascii="Calibri" w:hAnsi="Calibri" w:cs="Calibri"/>
        </w:rPr>
        <w:t xml:space="preserve"> настоящей статьи.</w:t>
      </w:r>
      <w:proofErr w:type="gramEnd"/>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чем через 30 дней со дня подачи соответствующего заявления орган местного самоуправления принимает решение о признании заявителя малоимущим либо об отказе в признании заявителя малоимущим. Заявителю выдаются результаты исчисления размера доходов и стоимости имущества, приходящихся на каждого члена семьи.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Заявителю может быть отказано в признании малоимущим в следующих случаях:</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90" w:history="1">
        <w:r>
          <w:rPr>
            <w:rFonts w:ascii="Calibri" w:hAnsi="Calibri" w:cs="Calibri"/>
            <w:color w:val="0000FF"/>
          </w:rPr>
          <w:t>частью 1</w:t>
        </w:r>
      </w:hyperlink>
      <w:r>
        <w:rPr>
          <w:rFonts w:ascii="Calibri" w:hAnsi="Calibri" w:cs="Calibri"/>
        </w:rPr>
        <w:t xml:space="preserve"> настоящей статьи документов;</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недостоверности представленных сведений;</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размер дохода, приходящегося на каждого члена семьи, превышает установленный в муниципальном образовании в соответствии со </w:t>
      </w:r>
      <w:hyperlink r:id="rId20" w:history="1">
        <w:r>
          <w:rPr>
            <w:rFonts w:ascii="Calibri" w:hAnsi="Calibri" w:cs="Calibri"/>
            <w:color w:val="0000FF"/>
          </w:rPr>
          <w:t>статьей 14</w:t>
        </w:r>
      </w:hyperlink>
      <w:r>
        <w:rPr>
          <w:rFonts w:ascii="Calibri" w:hAnsi="Calibri" w:cs="Calibri"/>
        </w:rPr>
        <w:t xml:space="preserve"> Жилищного кодекса Российской Федерации для признания граждан малоимущими;</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w:t>
      </w:r>
      <w:hyperlink r:id="rId21" w:history="1">
        <w:r>
          <w:rPr>
            <w:rFonts w:ascii="Calibri" w:hAnsi="Calibri" w:cs="Calibri"/>
            <w:color w:val="0000FF"/>
          </w:rPr>
          <w:t>статьей 14</w:t>
        </w:r>
      </w:hyperlink>
      <w:r>
        <w:rPr>
          <w:rFonts w:ascii="Calibri" w:hAnsi="Calibri" w:cs="Calibri"/>
        </w:rPr>
        <w:t xml:space="preserve"> Жилищного кодекса Российской Федерации для признания граждан малоимущими.</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21" w:name="Par107"/>
      <w:bookmarkEnd w:id="21"/>
      <w:r>
        <w:rPr>
          <w:rFonts w:ascii="Calibri" w:hAnsi="Calibri" w:cs="Calibri"/>
        </w:rPr>
        <w:t>Статья 7. Сохранение и подтверждение ранее полученного статуса малоимущего гражданина</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признанное малоимущим, обязано не позднее одного месяца со дня изменения своего и членов его семьи положения, влекущего лишение его статуса малоимущего гражданина, сообщить об этом в уполномоченный орган местного самоуправления.</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изменений в доходах и имущественном положении лица, признанного малоимущим, или членов его семьи ежегодно, не позднее 1 мая,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местного самоуправления гражданином подается заявление о подтверждении имеющегося статуса малоимущего гражданина. Заявление хранится в учетном деле.</w:t>
      </w: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Гражданин-заявитель дает письменное согласие на проверку сведений, содержащихся в </w:t>
      </w:r>
      <w:r>
        <w:rPr>
          <w:rFonts w:ascii="Calibri" w:hAnsi="Calibri" w:cs="Calibri"/>
        </w:rPr>
        <w:lastRenderedPageBreak/>
        <w:t>заявлении.</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outlineLvl w:val="1"/>
        <w:rPr>
          <w:rFonts w:ascii="Calibri" w:hAnsi="Calibri" w:cs="Calibri"/>
        </w:rPr>
      </w:pPr>
      <w:bookmarkStart w:id="22" w:name="Par113"/>
      <w:bookmarkEnd w:id="22"/>
      <w:r>
        <w:rPr>
          <w:rFonts w:ascii="Calibri" w:hAnsi="Calibri" w:cs="Calibri"/>
        </w:rPr>
        <w:t>Статья 8. Вступление в силу настоящего Закона</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10 дней после его официального опубликования.</w:t>
      </w:r>
    </w:p>
    <w:p w:rsidR="00752914" w:rsidRDefault="00752914">
      <w:pPr>
        <w:widowControl w:val="0"/>
        <w:autoSpaceDE w:val="0"/>
        <w:autoSpaceDN w:val="0"/>
        <w:adjustRightInd w:val="0"/>
        <w:spacing w:after="0" w:line="240" w:lineRule="auto"/>
        <w:ind w:firstLine="540"/>
        <w:jc w:val="both"/>
        <w:rPr>
          <w:rFonts w:ascii="Calibri" w:hAnsi="Calibri" w:cs="Calibri"/>
        </w:rPr>
      </w:pPr>
      <w:bookmarkStart w:id="23" w:name="Par116"/>
      <w:bookmarkEnd w:id="23"/>
      <w:r>
        <w:rPr>
          <w:rFonts w:ascii="Calibri" w:hAnsi="Calibri" w:cs="Calibri"/>
        </w:rPr>
        <w:t xml:space="preserve">2. Учет земельных участков в соответствии со </w:t>
      </w:r>
      <w:hyperlink w:anchor="Par61" w:history="1">
        <w:r>
          <w:rPr>
            <w:rFonts w:ascii="Calibri" w:hAnsi="Calibri" w:cs="Calibri"/>
            <w:color w:val="0000FF"/>
          </w:rPr>
          <w:t>статьей 3</w:t>
        </w:r>
      </w:hyperlink>
      <w:r>
        <w:rPr>
          <w:rFonts w:ascii="Calibri" w:hAnsi="Calibri" w:cs="Calibri"/>
        </w:rPr>
        <w:t xml:space="preserve"> настоящего Закона производится по данным кадастровой оценки с 1 января 2006 года. До 1 января 2006 года заявители представляют сведения о принадлежащих им (членам их семей) земельных участках без указания их кадастровой оценки.</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А.А.ВОЛКОВ</w:t>
      </w:r>
    </w:p>
    <w:p w:rsidR="00752914" w:rsidRDefault="00752914">
      <w:pPr>
        <w:widowControl w:val="0"/>
        <w:autoSpaceDE w:val="0"/>
        <w:autoSpaceDN w:val="0"/>
        <w:adjustRightInd w:val="0"/>
        <w:spacing w:after="0" w:line="240" w:lineRule="auto"/>
        <w:jc w:val="both"/>
        <w:rPr>
          <w:rFonts w:ascii="Calibri" w:hAnsi="Calibri" w:cs="Calibri"/>
        </w:rPr>
      </w:pPr>
      <w:r>
        <w:rPr>
          <w:rFonts w:ascii="Calibri" w:hAnsi="Calibri" w:cs="Calibri"/>
        </w:rPr>
        <w:t>г. Ижевск</w:t>
      </w:r>
    </w:p>
    <w:p w:rsidR="00752914" w:rsidRDefault="00752914">
      <w:pPr>
        <w:widowControl w:val="0"/>
        <w:autoSpaceDE w:val="0"/>
        <w:autoSpaceDN w:val="0"/>
        <w:adjustRightInd w:val="0"/>
        <w:spacing w:after="0" w:line="240" w:lineRule="auto"/>
        <w:jc w:val="both"/>
        <w:rPr>
          <w:rFonts w:ascii="Calibri" w:hAnsi="Calibri" w:cs="Calibri"/>
        </w:rPr>
      </w:pPr>
      <w:r>
        <w:rPr>
          <w:rFonts w:ascii="Calibri" w:hAnsi="Calibri" w:cs="Calibri"/>
        </w:rPr>
        <w:t>13 октября 2005 года</w:t>
      </w:r>
    </w:p>
    <w:p w:rsidR="00752914" w:rsidRDefault="00752914">
      <w:pPr>
        <w:widowControl w:val="0"/>
        <w:autoSpaceDE w:val="0"/>
        <w:autoSpaceDN w:val="0"/>
        <w:adjustRightInd w:val="0"/>
        <w:spacing w:after="0" w:line="240" w:lineRule="auto"/>
        <w:jc w:val="both"/>
        <w:rPr>
          <w:rFonts w:ascii="Calibri" w:hAnsi="Calibri" w:cs="Calibri"/>
        </w:rPr>
      </w:pPr>
      <w:r>
        <w:rPr>
          <w:rFonts w:ascii="Calibri" w:hAnsi="Calibri" w:cs="Calibri"/>
        </w:rPr>
        <w:t>N 57-РЗ</w:t>
      </w: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ind w:firstLine="540"/>
        <w:jc w:val="both"/>
        <w:rPr>
          <w:rFonts w:ascii="Calibri" w:hAnsi="Calibri" w:cs="Calibri"/>
        </w:rPr>
      </w:pPr>
    </w:p>
    <w:p w:rsidR="00752914" w:rsidRDefault="00752914">
      <w:pPr>
        <w:widowControl w:val="0"/>
        <w:autoSpaceDE w:val="0"/>
        <w:autoSpaceDN w:val="0"/>
        <w:adjustRightInd w:val="0"/>
        <w:spacing w:after="0" w:line="240" w:lineRule="auto"/>
        <w:jc w:val="right"/>
        <w:outlineLvl w:val="0"/>
        <w:rPr>
          <w:rFonts w:ascii="Calibri" w:hAnsi="Calibri" w:cs="Calibri"/>
        </w:rPr>
      </w:pPr>
      <w:bookmarkStart w:id="24" w:name="Par129"/>
      <w:bookmarkEnd w:id="24"/>
      <w:r>
        <w:rPr>
          <w:rFonts w:ascii="Calibri" w:hAnsi="Calibri" w:cs="Calibri"/>
        </w:rPr>
        <w:t>Приложение</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признания</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w:t>
      </w:r>
      <w:proofErr w:type="gramStart"/>
      <w:r>
        <w:rPr>
          <w:rFonts w:ascii="Calibri" w:hAnsi="Calibri" w:cs="Calibri"/>
        </w:rPr>
        <w:t>малоимущими</w:t>
      </w:r>
      <w:proofErr w:type="gramEnd"/>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в целях применения</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Жилищного кодекса</w:t>
      </w:r>
    </w:p>
    <w:p w:rsidR="00752914" w:rsidRDefault="007529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2914" w:rsidRDefault="00752914">
      <w:pPr>
        <w:widowControl w:val="0"/>
        <w:autoSpaceDE w:val="0"/>
        <w:autoSpaceDN w:val="0"/>
        <w:adjustRightInd w:val="0"/>
        <w:spacing w:after="0" w:line="240" w:lineRule="auto"/>
        <w:jc w:val="both"/>
        <w:rPr>
          <w:rFonts w:ascii="Calibri" w:hAnsi="Calibri" w:cs="Calibri"/>
        </w:rPr>
      </w:pPr>
    </w:p>
    <w:p w:rsidR="00752914" w:rsidRDefault="00752914">
      <w:pPr>
        <w:pStyle w:val="ConsPlusNonformat"/>
      </w:pPr>
      <w:r>
        <w:t xml:space="preserve">                                  В ______________________________</w:t>
      </w:r>
    </w:p>
    <w:p w:rsidR="00752914" w:rsidRDefault="00752914">
      <w:pPr>
        <w:pStyle w:val="ConsPlusNonformat"/>
      </w:pPr>
      <w:r>
        <w:t xml:space="preserve">                                     наименование органа местного</w:t>
      </w:r>
    </w:p>
    <w:p w:rsidR="00752914" w:rsidRDefault="00752914">
      <w:pPr>
        <w:pStyle w:val="ConsPlusNonformat"/>
      </w:pPr>
      <w:r>
        <w:t xml:space="preserve">                                            самоуправления</w:t>
      </w:r>
    </w:p>
    <w:p w:rsidR="00752914" w:rsidRDefault="00752914">
      <w:pPr>
        <w:pStyle w:val="ConsPlusNonformat"/>
      </w:pPr>
      <w:r>
        <w:t xml:space="preserve">                                  ________________________________</w:t>
      </w:r>
    </w:p>
    <w:p w:rsidR="00752914" w:rsidRDefault="00752914">
      <w:pPr>
        <w:pStyle w:val="ConsPlusNonformat"/>
      </w:pPr>
      <w:r>
        <w:t xml:space="preserve">                                  _______________________________,</w:t>
      </w:r>
    </w:p>
    <w:p w:rsidR="00752914" w:rsidRDefault="00752914">
      <w:pPr>
        <w:pStyle w:val="ConsPlusNonformat"/>
      </w:pPr>
      <w:r>
        <w:t xml:space="preserve">                                   Ф.И.О. заявителя (члена семьи)</w:t>
      </w:r>
    </w:p>
    <w:p w:rsidR="00752914" w:rsidRDefault="00752914">
      <w:pPr>
        <w:pStyle w:val="ConsPlusNonformat"/>
      </w:pPr>
    </w:p>
    <w:p w:rsidR="00752914" w:rsidRDefault="00752914">
      <w:pPr>
        <w:pStyle w:val="ConsPlusNonformat"/>
      </w:pPr>
      <w:r>
        <w:t xml:space="preserve">                                  проживающего</w:t>
      </w:r>
    </w:p>
    <w:p w:rsidR="00752914" w:rsidRDefault="00752914">
      <w:pPr>
        <w:pStyle w:val="ConsPlusNonformat"/>
      </w:pPr>
      <w:r>
        <w:t xml:space="preserve">                                  по адресу: _____________________</w:t>
      </w:r>
    </w:p>
    <w:p w:rsidR="00752914" w:rsidRDefault="00752914">
      <w:pPr>
        <w:pStyle w:val="ConsPlusNonformat"/>
      </w:pPr>
      <w:r>
        <w:t xml:space="preserve">                                  ________________________________</w:t>
      </w:r>
    </w:p>
    <w:p w:rsidR="00752914" w:rsidRDefault="00752914">
      <w:pPr>
        <w:pStyle w:val="ConsPlusNonformat"/>
      </w:pPr>
      <w:r>
        <w:t xml:space="preserve">                                  ________________________________</w:t>
      </w:r>
    </w:p>
    <w:p w:rsidR="00752914" w:rsidRDefault="00752914">
      <w:pPr>
        <w:pStyle w:val="ConsPlusNonformat"/>
      </w:pPr>
      <w:r>
        <w:t xml:space="preserve">                                   адрес по данным о регистрации</w:t>
      </w:r>
    </w:p>
    <w:p w:rsidR="00752914" w:rsidRDefault="00752914">
      <w:pPr>
        <w:pStyle w:val="ConsPlusNonformat"/>
      </w:pPr>
    </w:p>
    <w:p w:rsidR="00752914" w:rsidRDefault="00752914">
      <w:pPr>
        <w:pStyle w:val="ConsPlusNonformat"/>
      </w:pPr>
    </w:p>
    <w:p w:rsidR="00752914" w:rsidRDefault="00752914">
      <w:pPr>
        <w:pStyle w:val="ConsPlusNonformat"/>
      </w:pPr>
      <w:r>
        <w:t xml:space="preserve">    Я, __________________________________________________________,</w:t>
      </w:r>
    </w:p>
    <w:p w:rsidR="00752914" w:rsidRDefault="00752914">
      <w:pPr>
        <w:pStyle w:val="ConsPlusNonformat"/>
      </w:pPr>
      <w:r>
        <w:t xml:space="preserve">                                 Ф.И.О.</w:t>
      </w:r>
    </w:p>
    <w:p w:rsidR="00752914" w:rsidRDefault="00752914">
      <w:pPr>
        <w:pStyle w:val="ConsPlusNonformat"/>
      </w:pPr>
      <w:r>
        <w:t>документ, удостоверяющий личность</w:t>
      </w:r>
    </w:p>
    <w:p w:rsidR="00752914" w:rsidRDefault="00752914">
      <w:pPr>
        <w:pStyle w:val="ConsPlusNonformat"/>
      </w:pPr>
      <w:r>
        <w:t>__________________________________________________________________</w:t>
      </w:r>
    </w:p>
    <w:p w:rsidR="00752914" w:rsidRDefault="00752914">
      <w:pPr>
        <w:pStyle w:val="ConsPlusNonformat"/>
      </w:pPr>
      <w:r>
        <w:t>_________________________________________________________________,</w:t>
      </w:r>
    </w:p>
    <w:p w:rsidR="00752914" w:rsidRDefault="00752914">
      <w:pPr>
        <w:pStyle w:val="ConsPlusNonformat"/>
      </w:pPr>
      <w:r>
        <w:t xml:space="preserve">                  Номер, серия, кем и когда выдан</w:t>
      </w:r>
    </w:p>
    <w:p w:rsidR="00752914" w:rsidRDefault="00752914">
      <w:pPr>
        <w:pStyle w:val="ConsPlusNonformat"/>
      </w:pPr>
      <w:proofErr w:type="gramStart"/>
      <w:r>
        <w:t>согласен</w:t>
      </w:r>
      <w:proofErr w:type="gramEnd"/>
      <w:r>
        <w:t xml:space="preserve">   на    проверку    уполномоченным    органом    местного</w:t>
      </w:r>
    </w:p>
    <w:p w:rsidR="00752914" w:rsidRDefault="00752914">
      <w:pPr>
        <w:pStyle w:val="ConsPlusNonformat"/>
      </w:pPr>
      <w:r>
        <w:t>самоуправления   всех   сведений,  представленных  в  заявлении  о</w:t>
      </w:r>
    </w:p>
    <w:p w:rsidR="00752914" w:rsidRDefault="00752914">
      <w:pPr>
        <w:pStyle w:val="ConsPlusNonformat"/>
      </w:pPr>
      <w:r>
        <w:t xml:space="preserve">признании меня (члена моей семьи) </w:t>
      </w:r>
      <w:proofErr w:type="gramStart"/>
      <w:r>
        <w:t>малоимущим</w:t>
      </w:r>
      <w:proofErr w:type="gramEnd"/>
      <w:r>
        <w:t xml:space="preserve">  в  целях  применения</w:t>
      </w:r>
    </w:p>
    <w:p w:rsidR="00752914" w:rsidRDefault="00752914">
      <w:pPr>
        <w:pStyle w:val="ConsPlusNonformat"/>
      </w:pPr>
      <w:r>
        <w:t xml:space="preserve">Жилищного  </w:t>
      </w:r>
      <w:hyperlink r:id="rId22" w:history="1">
        <w:r>
          <w:rPr>
            <w:color w:val="0000FF"/>
          </w:rPr>
          <w:t>кодекса</w:t>
        </w:r>
      </w:hyperlink>
      <w:r>
        <w:t xml:space="preserve"> Российской Федерации. Одновременно даю согласие</w:t>
      </w:r>
    </w:p>
    <w:p w:rsidR="00752914" w:rsidRDefault="00752914">
      <w:pPr>
        <w:pStyle w:val="ConsPlusNonformat"/>
      </w:pPr>
      <w:r>
        <w:t>на   разглашение   налоговыми   органами    сведений,    связанных</w:t>
      </w:r>
    </w:p>
    <w:p w:rsidR="00752914" w:rsidRDefault="00752914">
      <w:pPr>
        <w:pStyle w:val="ConsPlusNonformat"/>
      </w:pPr>
      <w:r>
        <w:t xml:space="preserve">с </w:t>
      </w:r>
      <w:proofErr w:type="gramStart"/>
      <w:r>
        <w:t>указанными</w:t>
      </w:r>
      <w:proofErr w:type="gramEnd"/>
      <w:r>
        <w:t xml:space="preserve"> в вышеназванном заявлении.</w:t>
      </w:r>
    </w:p>
    <w:p w:rsidR="00752914" w:rsidRDefault="00752914">
      <w:pPr>
        <w:pStyle w:val="ConsPlusNonformat"/>
      </w:pPr>
    </w:p>
    <w:p w:rsidR="00752914" w:rsidRDefault="00752914">
      <w:pPr>
        <w:pStyle w:val="ConsPlusNonformat"/>
      </w:pPr>
      <w:r>
        <w:t>Подпись                                      Дата</w:t>
      </w:r>
    </w:p>
    <w:p w:rsidR="00752914" w:rsidRDefault="00752914">
      <w:pPr>
        <w:widowControl w:val="0"/>
        <w:autoSpaceDE w:val="0"/>
        <w:autoSpaceDN w:val="0"/>
        <w:adjustRightInd w:val="0"/>
        <w:spacing w:after="0" w:line="240" w:lineRule="auto"/>
        <w:jc w:val="both"/>
        <w:rPr>
          <w:rFonts w:ascii="Calibri" w:hAnsi="Calibri" w:cs="Calibri"/>
        </w:rPr>
      </w:pPr>
    </w:p>
    <w:p w:rsidR="00752914" w:rsidRDefault="00752914">
      <w:pPr>
        <w:widowControl w:val="0"/>
        <w:autoSpaceDE w:val="0"/>
        <w:autoSpaceDN w:val="0"/>
        <w:adjustRightInd w:val="0"/>
        <w:spacing w:after="0" w:line="240" w:lineRule="auto"/>
        <w:jc w:val="both"/>
        <w:rPr>
          <w:rFonts w:ascii="Calibri" w:hAnsi="Calibri" w:cs="Calibri"/>
        </w:rPr>
      </w:pPr>
    </w:p>
    <w:p w:rsidR="00752914" w:rsidRDefault="0075291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41A5" w:rsidRDefault="008E41A5">
      <w:bookmarkStart w:id="25" w:name="_GoBack"/>
      <w:bookmarkEnd w:id="25"/>
    </w:p>
    <w:sectPr w:rsidR="008E41A5" w:rsidSect="006F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14"/>
    <w:rsid w:val="006E1013"/>
    <w:rsid w:val="00752914"/>
    <w:rsid w:val="008E41A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nformat">
    <w:name w:val="ConsPlusNonformat"/>
    <w:uiPriority w:val="99"/>
    <w:rsid w:val="007529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nformat">
    <w:name w:val="ConsPlusNonformat"/>
    <w:uiPriority w:val="99"/>
    <w:rsid w:val="007529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D168CD0BA3B364B65D7ABC8D1D9CA78E986615D5284EE5CD3B396A32C347A68AC23BD6E03287C237D67N4R2H" TargetMode="External"/><Relationship Id="rId13" Type="http://schemas.openxmlformats.org/officeDocument/2006/relationships/hyperlink" Target="consultantplus://offline/ref=DB2D168CD0BA3B364B65C9A6DEBD87C27AE5D86E595B86B1048CE8CBF4253E2D2FE37AFD2BN0RAH" TargetMode="External"/><Relationship Id="rId18" Type="http://schemas.openxmlformats.org/officeDocument/2006/relationships/hyperlink" Target="consultantplus://offline/ref=DB2D168CD0BA3B364B65C9A6DEBD87C27AE5D86E595B86B1048CE8CBF4253E2D2FE37AFF2A0D207DN2RAH" TargetMode="External"/><Relationship Id="rId3" Type="http://schemas.openxmlformats.org/officeDocument/2006/relationships/settings" Target="settings.xml"/><Relationship Id="rId21" Type="http://schemas.openxmlformats.org/officeDocument/2006/relationships/hyperlink" Target="consultantplus://offline/ref=DB2D168CD0BA3B364B65C9A6DEBD87C27AE5DB6E535F86B1048CE8CBF4253E2D2FE37AFF2A0E287DN2R7H" TargetMode="External"/><Relationship Id="rId7" Type="http://schemas.openxmlformats.org/officeDocument/2006/relationships/hyperlink" Target="consultantplus://offline/ref=DB2D168CD0BA3B364B65D7ABC8D1D9CA78E986615E528EE05AD3B396A32C347A68AC23BD6E03287C237D67N4R2H" TargetMode="External"/><Relationship Id="rId12" Type="http://schemas.openxmlformats.org/officeDocument/2006/relationships/hyperlink" Target="consultantplus://offline/ref=DB2D168CD0BA3B364B65C9A6DEBD87C27AE5D86E595B86B1048CE8CBF4253E2D2FE37AFF2A0D2F7DN2R7H" TargetMode="External"/><Relationship Id="rId17" Type="http://schemas.openxmlformats.org/officeDocument/2006/relationships/hyperlink" Target="consultantplus://offline/ref=DB2D168CD0BA3B364B65C9A6DEBD87C27AE5D86E595B86B1048CE8CBF4N2R5H" TargetMode="External"/><Relationship Id="rId2" Type="http://schemas.microsoft.com/office/2007/relationships/stylesWithEffects" Target="stylesWithEffects.xml"/><Relationship Id="rId16" Type="http://schemas.openxmlformats.org/officeDocument/2006/relationships/hyperlink" Target="consultantplus://offline/ref=DB2D168CD0BA3B364B65D7ABC8D1D9CA78E986615D5284EE5CD3B396A32C347A68AC23BD6E03287C237D67N4R2H" TargetMode="External"/><Relationship Id="rId20" Type="http://schemas.openxmlformats.org/officeDocument/2006/relationships/hyperlink" Target="consultantplus://offline/ref=DB2D168CD0BA3B364B65C9A6DEBD87C27AE5DB6E535F86B1048CE8CBF4253E2D2FE37AFF2A0E287DN2R7H" TargetMode="External"/><Relationship Id="rId1" Type="http://schemas.openxmlformats.org/officeDocument/2006/relationships/styles" Target="styles.xml"/><Relationship Id="rId6" Type="http://schemas.openxmlformats.org/officeDocument/2006/relationships/hyperlink" Target="consultantplus://offline/ref=DB2D168CD0BA3B364B65D7ABC8D1D9CA78E986615A5D84E25CD3B396A32C347A68AC23BD6E03287C237D67N4R0H" TargetMode="External"/><Relationship Id="rId11" Type="http://schemas.openxmlformats.org/officeDocument/2006/relationships/hyperlink" Target="consultantplus://offline/ref=DB2D168CD0BA3B364B65C9A6DEBD87C27AE5D86E595B86B1048CE8CBF4253E2D2FE37AFF2A0D2E7BN2R6H"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B2D168CD0BA3B364B65C9A6DEBD87C27AE5D86E595B86B1048CE8CBF4253E2D2FE37AFF2A0F287EN2R7H" TargetMode="External"/><Relationship Id="rId23" Type="http://schemas.openxmlformats.org/officeDocument/2006/relationships/fontTable" Target="fontTable.xml"/><Relationship Id="rId10" Type="http://schemas.openxmlformats.org/officeDocument/2006/relationships/hyperlink" Target="consultantplus://offline/ref=DB2D168CD0BA3B364B65C9A6DEBD87C27AE5D86E595B86B1048CE8CBF4253E2D2FE37AFF2A0F287DN2R1H" TargetMode="External"/><Relationship Id="rId19" Type="http://schemas.openxmlformats.org/officeDocument/2006/relationships/hyperlink" Target="consultantplus://offline/ref=DB2D168CD0BA3B364B65C9A6DEBD87C27AE5D86E595B86B1048CE8CBF4N2R5H" TargetMode="External"/><Relationship Id="rId4" Type="http://schemas.openxmlformats.org/officeDocument/2006/relationships/webSettings" Target="webSettings.xml"/><Relationship Id="rId9" Type="http://schemas.openxmlformats.org/officeDocument/2006/relationships/hyperlink" Target="consultantplus://offline/ref=DB2D168CD0BA3B364B65C9A6DEBD87C27AE5DB6E535F86B1048CE8CBF4253E2D2FE37AFF2A0E2A79N2R2H" TargetMode="External"/><Relationship Id="rId14" Type="http://schemas.openxmlformats.org/officeDocument/2006/relationships/hyperlink" Target="consultantplus://offline/ref=DB2D168CD0BA3B364B65D7ABC8D1D9CA78E986615E528EE05AD3B396A32C347A68AC23BD6E03287C237D67N4R2H" TargetMode="External"/><Relationship Id="rId22" Type="http://schemas.openxmlformats.org/officeDocument/2006/relationships/hyperlink" Target="consultantplus://offline/ref=DB2D168CD0BA3B364B65C9A6DEBD87C27AE5DB6E535F86B1048CE8CBF4N2R5H"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1</cp:revision>
  <dcterms:created xsi:type="dcterms:W3CDTF">2015-02-04T07:17:00Z</dcterms:created>
  <dcterms:modified xsi:type="dcterms:W3CDTF">2015-02-04T07:18:00Z</dcterms:modified>
</cp:coreProperties>
</file>