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D8" w:rsidRDefault="002939D8" w:rsidP="00502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Итоги</w:t>
      </w:r>
      <w:r w:rsidR="00502E77" w:rsidRPr="00502E77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муниципального образования «Муниципальный округ Дебёсский район Удмуртской </w:t>
      </w:r>
      <w:r w:rsidR="00123C4A">
        <w:rPr>
          <w:rFonts w:ascii="Times New Roman" w:hAnsi="Times New Roman" w:cs="Times New Roman"/>
          <w:b/>
          <w:bCs/>
          <w:sz w:val="28"/>
          <w:szCs w:val="28"/>
        </w:rPr>
        <w:t>Республики»</w:t>
      </w:r>
    </w:p>
    <w:p w:rsidR="001A5ECD" w:rsidRPr="00502E77" w:rsidRDefault="00123C4A" w:rsidP="00502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2023</w:t>
      </w:r>
      <w:r w:rsidR="000B46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02E77" w:rsidRPr="00393D69" w:rsidRDefault="00502E77" w:rsidP="00502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2E77" w:rsidRDefault="00767001" w:rsidP="007670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70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Добрый день уважаемые коллеги!</w:t>
      </w:r>
    </w:p>
    <w:p w:rsidR="00767001" w:rsidRPr="00767001" w:rsidRDefault="00767001" w:rsidP="007670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23C4A" w:rsidRPr="00767001" w:rsidRDefault="00123C4A" w:rsidP="0076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Обращаюсь к вам именно так,</w:t>
      </w:r>
      <w:r w:rsidRPr="00767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ведь вместе мы делаем одно общее дело - работаем на благо людей, прикладываем все усилия, чтобы сделать их жизнь лучше, комфортнее и безопаснее.</w:t>
      </w:r>
    </w:p>
    <w:p w:rsidR="00123C4A" w:rsidRPr="00767001" w:rsidRDefault="00123C4A" w:rsidP="0076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мы с вами живем в условиях проведения специальной военной операции. Да, это непросто, но Россия за свою тысячелетнюю историю не первый раз переживает трудные времена. Родина у нас одна, её, как и родителей, не выбирают, но её любят и о ней заботятся. </w:t>
      </w:r>
    </w:p>
    <w:p w:rsidR="00123C4A" w:rsidRPr="00767001" w:rsidRDefault="00123C4A" w:rsidP="0076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опыт учит нас, что только единство поможет выстоять перед всеми вызовами. И мы действительно сплотились.</w:t>
      </w:r>
    </w:p>
    <w:p w:rsidR="00FE78E2" w:rsidRPr="00A41AE8" w:rsidRDefault="00FE78E2" w:rsidP="00FE78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E2">
        <w:rPr>
          <w:rFonts w:ascii="Times New Roman" w:hAnsi="Times New Roman" w:cs="Times New Roman"/>
          <w:sz w:val="28"/>
          <w:szCs w:val="28"/>
        </w:rPr>
        <w:t xml:space="preserve">Главной задачей всех структур является </w:t>
      </w:r>
      <w:r w:rsidR="007C5ABB">
        <w:rPr>
          <w:rFonts w:ascii="Times New Roman" w:hAnsi="Times New Roman" w:cs="Times New Roman"/>
          <w:sz w:val="28"/>
          <w:szCs w:val="28"/>
        </w:rPr>
        <w:t>- работа с участниками СВО,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ветеранами боевых действий </w:t>
      </w:r>
      <w:r w:rsidRPr="00FE78E2">
        <w:rPr>
          <w:rFonts w:ascii="Times New Roman" w:hAnsi="Times New Roman" w:cs="Times New Roman"/>
          <w:sz w:val="28"/>
          <w:szCs w:val="28"/>
        </w:rPr>
        <w:t xml:space="preserve">и членами их семей. С начала мобилизации поддерживается связь с семьями участников СВО, оказывается </w:t>
      </w:r>
      <w:r w:rsidRPr="00A41AE8">
        <w:rPr>
          <w:rFonts w:ascii="Times New Roman" w:hAnsi="Times New Roman" w:cs="Times New Roman"/>
          <w:sz w:val="28"/>
          <w:szCs w:val="28"/>
        </w:rPr>
        <w:t xml:space="preserve">адресная помощь. </w:t>
      </w:r>
    </w:p>
    <w:p w:rsidR="00FE78E2" w:rsidRPr="00FE78E2" w:rsidRDefault="00A41AE8" w:rsidP="00FE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E8">
        <w:rPr>
          <w:rFonts w:ascii="Times New Roman" w:hAnsi="Times New Roman" w:cs="Times New Roman"/>
          <w:sz w:val="28"/>
          <w:szCs w:val="28"/>
        </w:rPr>
        <w:t xml:space="preserve">Психологическая помощь оказана </w:t>
      </w:r>
      <w:r w:rsidR="00FE78E2" w:rsidRPr="00A41AE8">
        <w:rPr>
          <w:rFonts w:ascii="Times New Roman" w:hAnsi="Times New Roman" w:cs="Times New Roman"/>
          <w:sz w:val="28"/>
          <w:szCs w:val="28"/>
        </w:rPr>
        <w:t>21 человеку из семей участников СВО Дебёсского района.</w:t>
      </w:r>
    </w:p>
    <w:p w:rsidR="00FE78E2" w:rsidRPr="00FE78E2" w:rsidRDefault="00FE78E2" w:rsidP="00FE7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E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СВО </w:t>
      </w:r>
      <w:r w:rsidRPr="00A4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ветеран боевых действий,</w:t>
      </w:r>
      <w:r w:rsidRPr="00FE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соцконтракт, 1 член семьи участника СВО обратился за организацией трудоустройства.</w:t>
      </w:r>
    </w:p>
    <w:p w:rsidR="00FE78E2" w:rsidRPr="00372A66" w:rsidRDefault="00FE78E2" w:rsidP="00FE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368 человек - участников СВО и членов их семей бесплатно посетили 182 </w:t>
      </w:r>
      <w:r w:rsidRPr="003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культурно-массовых мероприятия.</w:t>
      </w:r>
    </w:p>
    <w:p w:rsidR="001244E0" w:rsidRDefault="00FE78E2" w:rsidP="0012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A66">
        <w:rPr>
          <w:rFonts w:ascii="Times New Roman" w:hAnsi="Times New Roman" w:cs="Times New Roman"/>
          <w:sz w:val="28"/>
          <w:szCs w:val="28"/>
        </w:rPr>
        <w:t xml:space="preserve">Введена в практику социальная мера - освобождение граждан, призванных на военную службу по мобилизации от </w:t>
      </w:r>
      <w:r w:rsidR="00FA2560" w:rsidRPr="00372A66">
        <w:rPr>
          <w:rFonts w:ascii="Times New Roman" w:hAnsi="Times New Roman" w:cs="Times New Roman"/>
          <w:sz w:val="28"/>
          <w:szCs w:val="28"/>
        </w:rPr>
        <w:t>платы,</w:t>
      </w:r>
      <w:r w:rsidRPr="00372A66">
        <w:rPr>
          <w:rFonts w:ascii="Times New Roman" w:hAnsi="Times New Roman" w:cs="Times New Roman"/>
          <w:sz w:val="28"/>
          <w:szCs w:val="28"/>
        </w:rPr>
        <w:t xml:space="preserve"> взимаемой с родителей за детей в дошкольных организациях</w:t>
      </w:r>
      <w:r w:rsidR="00372A66" w:rsidRPr="00372A66">
        <w:rPr>
          <w:rFonts w:ascii="Times New Roman" w:hAnsi="Times New Roman" w:cs="Times New Roman"/>
          <w:sz w:val="28"/>
          <w:szCs w:val="28"/>
        </w:rPr>
        <w:t xml:space="preserve"> Дебёсского района</w:t>
      </w:r>
      <w:r w:rsidRPr="00372A66">
        <w:rPr>
          <w:rFonts w:ascii="Times New Roman" w:hAnsi="Times New Roman" w:cs="Times New Roman"/>
          <w:sz w:val="28"/>
          <w:szCs w:val="28"/>
        </w:rPr>
        <w:t>. Воспользовались данной мерой 16 семей с 20 детьми.</w:t>
      </w:r>
      <w:r w:rsidRPr="00FE78E2">
        <w:rPr>
          <w:rFonts w:ascii="Times New Roman" w:hAnsi="Times New Roman" w:cs="Times New Roman"/>
          <w:sz w:val="28"/>
          <w:szCs w:val="28"/>
        </w:rPr>
        <w:t xml:space="preserve"> Также дети могут посещать на бесплатной основе кружки в Цент</w:t>
      </w:r>
      <w:r w:rsidR="001244E0">
        <w:rPr>
          <w:rFonts w:ascii="Times New Roman" w:hAnsi="Times New Roman" w:cs="Times New Roman"/>
          <w:sz w:val="28"/>
          <w:szCs w:val="28"/>
        </w:rPr>
        <w:t>ре дополнительного образования.</w:t>
      </w:r>
    </w:p>
    <w:p w:rsidR="00FE78E2" w:rsidRPr="00FE78E2" w:rsidRDefault="00FE78E2" w:rsidP="0012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E2">
        <w:rPr>
          <w:rFonts w:ascii="Times New Roman" w:hAnsi="Times New Roman" w:cs="Times New Roman"/>
          <w:sz w:val="28"/>
          <w:szCs w:val="28"/>
        </w:rPr>
        <w:t>В рамках интеграции решения возникающих вопросов и оказания адресной помощи проведено 6 встреч, в том числе с руководителем филиала Фонда «Защитники Отечества» по УР. Приняло участие 62 человека. Проблемные вопросы участников СВО и членов их семей решаются в приоритетном порядке. Одним из направлений оказания адресной помощи является поставка дров. 75 семей обеспечены дровами (365м</w:t>
      </w:r>
      <w:r w:rsidRPr="001244E0">
        <w:rPr>
          <w:rFonts w:ascii="Times New Roman" w:hAnsi="Times New Roman" w:cs="Times New Roman"/>
          <w:sz w:val="28"/>
          <w:szCs w:val="28"/>
        </w:rPr>
        <w:t>3</w:t>
      </w:r>
      <w:r w:rsidRPr="00FE78E2">
        <w:rPr>
          <w:rFonts w:ascii="Times New Roman" w:hAnsi="Times New Roman" w:cs="Times New Roman"/>
          <w:sz w:val="28"/>
          <w:szCs w:val="28"/>
        </w:rPr>
        <w:t xml:space="preserve">). В </w:t>
      </w:r>
      <w:r w:rsidR="001244E0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1244E0" w:rsidRPr="001244E0">
        <w:rPr>
          <w:rFonts w:ascii="Times New Roman" w:hAnsi="Times New Roman" w:cs="Times New Roman"/>
          <w:sz w:val="28"/>
          <w:szCs w:val="28"/>
        </w:rPr>
        <w:t>РКЦСОН в Дебесском районе</w:t>
      </w:r>
      <w:r w:rsidRPr="00FE78E2">
        <w:rPr>
          <w:rFonts w:ascii="Times New Roman" w:hAnsi="Times New Roman" w:cs="Times New Roman"/>
          <w:sz w:val="28"/>
          <w:szCs w:val="28"/>
        </w:rPr>
        <w:t xml:space="preserve"> в настоящее врем</w:t>
      </w:r>
      <w:r>
        <w:rPr>
          <w:rFonts w:ascii="Times New Roman" w:hAnsi="Times New Roman" w:cs="Times New Roman"/>
          <w:sz w:val="28"/>
          <w:szCs w:val="28"/>
        </w:rPr>
        <w:t xml:space="preserve">я на бесплатном обслуживании находится 6 семей </w:t>
      </w:r>
      <w:r w:rsidRPr="00FE78E2">
        <w:rPr>
          <w:rFonts w:ascii="Times New Roman" w:hAnsi="Times New Roman" w:cs="Times New Roman"/>
          <w:sz w:val="28"/>
          <w:szCs w:val="28"/>
        </w:rPr>
        <w:t>(7 человек, в том числе 1 ребенок – помощь в социальной адаптации).</w:t>
      </w:r>
    </w:p>
    <w:p w:rsidR="00FE78E2" w:rsidRPr="00FE78E2" w:rsidRDefault="00FE78E2" w:rsidP="00FE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E2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учреждениях, в целях патриотического воспитания, торжественно открыты </w:t>
      </w:r>
      <w:r w:rsidR="00372A66" w:rsidRPr="00372A66">
        <w:rPr>
          <w:rFonts w:ascii="Times New Roman" w:hAnsi="Times New Roman" w:cs="Times New Roman"/>
          <w:sz w:val="28"/>
          <w:szCs w:val="28"/>
        </w:rPr>
        <w:t>«Парта</w:t>
      </w:r>
      <w:r w:rsidRPr="00372A66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372A66" w:rsidRPr="00372A66">
        <w:rPr>
          <w:rFonts w:ascii="Times New Roman" w:hAnsi="Times New Roman" w:cs="Times New Roman"/>
          <w:sz w:val="28"/>
          <w:szCs w:val="28"/>
        </w:rPr>
        <w:t>»</w:t>
      </w:r>
      <w:r w:rsidRPr="00372A66">
        <w:rPr>
          <w:rFonts w:ascii="Times New Roman" w:hAnsi="Times New Roman" w:cs="Times New Roman"/>
          <w:sz w:val="28"/>
          <w:szCs w:val="28"/>
        </w:rPr>
        <w:t>,</w:t>
      </w:r>
      <w:r w:rsidRPr="00FE78E2">
        <w:rPr>
          <w:rFonts w:ascii="Times New Roman" w:hAnsi="Times New Roman" w:cs="Times New Roman"/>
          <w:sz w:val="28"/>
          <w:szCs w:val="28"/>
        </w:rPr>
        <w:t xml:space="preserve"> участники СВО приглашаются на встречи в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ьные учреждения района, также, </w:t>
      </w:r>
      <w:r w:rsidRPr="00FE78E2">
        <w:rPr>
          <w:rFonts w:ascii="Times New Roman" w:hAnsi="Times New Roman" w:cs="Times New Roman"/>
          <w:sz w:val="28"/>
          <w:szCs w:val="28"/>
        </w:rPr>
        <w:t>проведены мероприятия по увековечению памяти погибшего Пономарева Кирилла Васильевича - открыта мемориальная доска, проведе</w:t>
      </w:r>
      <w:r>
        <w:rPr>
          <w:rFonts w:ascii="Times New Roman" w:hAnsi="Times New Roman" w:cs="Times New Roman"/>
          <w:sz w:val="28"/>
          <w:szCs w:val="28"/>
        </w:rPr>
        <w:t xml:space="preserve">но районное </w:t>
      </w:r>
      <w:r w:rsidRPr="00FE78E2">
        <w:rPr>
          <w:rFonts w:ascii="Times New Roman" w:hAnsi="Times New Roman" w:cs="Times New Roman"/>
          <w:sz w:val="28"/>
          <w:szCs w:val="28"/>
        </w:rPr>
        <w:t>мероприятие «Лазертаг».</w:t>
      </w:r>
    </w:p>
    <w:p w:rsidR="00FE78E2" w:rsidRPr="00FE78E2" w:rsidRDefault="00FE78E2" w:rsidP="00FE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районе </w:t>
      </w:r>
      <w:r w:rsidRPr="00FE78E2">
        <w:rPr>
          <w:rFonts w:ascii="Times New Roman" w:hAnsi="Times New Roman" w:cs="Times New Roman"/>
          <w:sz w:val="28"/>
          <w:szCs w:val="28"/>
        </w:rPr>
        <w:t>организована работа кураторов</w:t>
      </w:r>
      <w:r w:rsidRPr="008F2508">
        <w:rPr>
          <w:rFonts w:ascii="Times New Roman" w:hAnsi="Times New Roman" w:cs="Times New Roman"/>
          <w:sz w:val="28"/>
          <w:szCs w:val="28"/>
        </w:rPr>
        <w:t xml:space="preserve">: от </w:t>
      </w:r>
      <w:r w:rsidR="005627DD" w:rsidRPr="008F2508">
        <w:rPr>
          <w:rFonts w:ascii="Times New Roman" w:hAnsi="Times New Roman" w:cs="Times New Roman"/>
          <w:sz w:val="28"/>
          <w:szCs w:val="28"/>
        </w:rPr>
        <w:t>а</w:t>
      </w:r>
      <w:r w:rsidRPr="008F2508">
        <w:rPr>
          <w:rFonts w:ascii="Times New Roman" w:hAnsi="Times New Roman" w:cs="Times New Roman"/>
          <w:sz w:val="28"/>
          <w:szCs w:val="28"/>
        </w:rPr>
        <w:t xml:space="preserve">ктива </w:t>
      </w:r>
      <w:r w:rsidR="005627DD" w:rsidRPr="008F2508">
        <w:rPr>
          <w:rFonts w:ascii="Times New Roman" w:hAnsi="Times New Roman" w:cs="Times New Roman"/>
          <w:sz w:val="28"/>
          <w:szCs w:val="28"/>
        </w:rPr>
        <w:t>Комитета</w:t>
      </w:r>
      <w:r w:rsidR="005627DD">
        <w:rPr>
          <w:rFonts w:ascii="Times New Roman" w:hAnsi="Times New Roman" w:cs="Times New Roman"/>
          <w:sz w:val="28"/>
          <w:szCs w:val="28"/>
        </w:rPr>
        <w:t xml:space="preserve"> семей воинов Отечества</w:t>
      </w:r>
      <w:r w:rsidRPr="00FE78E2">
        <w:rPr>
          <w:rFonts w:ascii="Times New Roman" w:hAnsi="Times New Roman" w:cs="Times New Roman"/>
          <w:sz w:val="28"/>
          <w:szCs w:val="28"/>
        </w:rPr>
        <w:t xml:space="preserve"> Удмуртской Республики, от </w:t>
      </w:r>
      <w:r w:rsidR="005627DD">
        <w:rPr>
          <w:rFonts w:ascii="Times New Roman" w:hAnsi="Times New Roman" w:cs="Times New Roman"/>
          <w:sz w:val="28"/>
          <w:szCs w:val="28"/>
        </w:rPr>
        <w:t>М</w:t>
      </w:r>
      <w:r w:rsidRPr="00FE78E2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здравоохранения, от филиала Государственного Фонда поддержки участников СВО «Защитники Отечества» по Удмуртской Республике, при молодежном центре «Вертикаль» работает </w:t>
      </w:r>
      <w:r w:rsidR="008F2508">
        <w:rPr>
          <w:rFonts w:ascii="Times New Roman" w:hAnsi="Times New Roman" w:cs="Times New Roman"/>
          <w:sz w:val="28"/>
          <w:szCs w:val="28"/>
        </w:rPr>
        <w:t>п</w:t>
      </w:r>
      <w:r w:rsidRPr="00FE78E2">
        <w:rPr>
          <w:rFonts w:ascii="Times New Roman" w:hAnsi="Times New Roman" w:cs="Times New Roman"/>
          <w:sz w:val="28"/>
          <w:szCs w:val="28"/>
        </w:rPr>
        <w:t>редставительство Ресурсного Центра поддержки добровольчества Удмуртской Республики в Дебёсском районе и районный штаб Всероссийской акции #МЫВМЕСТЕ.</w:t>
      </w:r>
    </w:p>
    <w:p w:rsidR="00FE78E2" w:rsidRPr="00FE78E2" w:rsidRDefault="00FE78E2" w:rsidP="00FE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E2">
        <w:rPr>
          <w:rFonts w:ascii="Times New Roman" w:hAnsi="Times New Roman" w:cs="Times New Roman"/>
          <w:sz w:val="28"/>
          <w:szCs w:val="28"/>
        </w:rPr>
        <w:t xml:space="preserve">Организациями, жителями и предпринимателями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E78E2">
        <w:rPr>
          <w:rFonts w:ascii="Times New Roman" w:hAnsi="Times New Roman" w:cs="Times New Roman"/>
          <w:sz w:val="28"/>
          <w:szCs w:val="28"/>
        </w:rPr>
        <w:t>оказано благотворительной финансовой помощи более 1 млн. руб.</w:t>
      </w:r>
    </w:p>
    <w:p w:rsidR="00123C4A" w:rsidRDefault="00123C4A" w:rsidP="00AA40FE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словом, каждый на своем месте вносит вклад в общую Победу.</w:t>
      </w:r>
    </w:p>
    <w:p w:rsidR="00F96D5F" w:rsidRDefault="00F96D5F" w:rsidP="00AA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96D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ОТКРЫТОСТЬ ВЛАСТИ</w:t>
      </w:r>
    </w:p>
    <w:p w:rsidR="00D41667" w:rsidRDefault="00D41667" w:rsidP="00AA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96D5F" w:rsidRPr="00F96D5F" w:rsidRDefault="00F96D5F" w:rsidP="00AA40F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органов местного самоуправления с обращениями граждан переходит в «онлайн» формат. Это быстро и эффективно. </w:t>
      </w:r>
    </w:p>
    <w:p w:rsidR="00F96D5F" w:rsidRPr="00F96D5F" w:rsidRDefault="00F96D5F" w:rsidP="00F96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Центра управления регионом УР в рейтинге среди органов местного самоуправления в УР по итогам 2023 года Дебёсский район занял 6 строчку по наполняемости и качеству контента, количеству просмотров и увеличению подписчиков аккаунт Главы района занял и 10 место по работе с блогерами, рисками, в системах «Инцидент менеджмент», «Госпаблики», «Платформа обратной связи», по проведённым опросам.</w:t>
      </w:r>
    </w:p>
    <w:p w:rsidR="00F96D5F" w:rsidRPr="00F96D5F" w:rsidRDefault="00F96D5F" w:rsidP="00F96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наблюдался рост поступивших обращений по всем каналам связи и составил 161% (277 обращений). ТОП – 10 тем обращений граждан: Дороги, Благоустройство, Мусор/Свалки/ТКО, Социальное обслуживание и защита, ЖКХ, Физическая культура и спорт, строительство и ремонт, Безопасность, Экология, Культура.</w:t>
      </w:r>
    </w:p>
    <w:p w:rsidR="00F96D5F" w:rsidRDefault="00F96D5F" w:rsidP="00F96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 обращения были даны ответы, не нарушая сроков исполнения. </w:t>
      </w:r>
    </w:p>
    <w:p w:rsidR="00F96D5F" w:rsidRPr="00F96D5F" w:rsidRDefault="00F96D5F" w:rsidP="00F96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E77" w:rsidRPr="004F6E35" w:rsidRDefault="00D05C36" w:rsidP="004F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3FD93D10" wp14:editId="0C086AE7">
            <wp:extent cx="5934075" cy="21050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3CE2" w:rsidRPr="00070002" w:rsidRDefault="00165A4F" w:rsidP="0053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02">
        <w:rPr>
          <w:rFonts w:ascii="Times New Roman" w:hAnsi="Times New Roman" w:cs="Times New Roman"/>
          <w:sz w:val="28"/>
          <w:szCs w:val="28"/>
        </w:rPr>
        <w:t xml:space="preserve">В </w:t>
      </w:r>
      <w:r w:rsidR="000610AD">
        <w:rPr>
          <w:rFonts w:ascii="Times New Roman" w:hAnsi="Times New Roman" w:cs="Times New Roman"/>
          <w:sz w:val="28"/>
          <w:szCs w:val="28"/>
        </w:rPr>
        <w:t>2023</w:t>
      </w:r>
      <w:r w:rsidR="00CB3CE2" w:rsidRPr="00070002">
        <w:rPr>
          <w:rFonts w:ascii="Times New Roman" w:hAnsi="Times New Roman" w:cs="Times New Roman"/>
          <w:sz w:val="28"/>
          <w:szCs w:val="28"/>
        </w:rPr>
        <w:t xml:space="preserve"> году на территории района чрезвычайные ситуации муниципального характера </w:t>
      </w:r>
      <w:r w:rsidR="00070002" w:rsidRPr="00070002">
        <w:rPr>
          <w:rFonts w:ascii="Times New Roman" w:hAnsi="Times New Roman" w:cs="Times New Roman"/>
          <w:sz w:val="28"/>
          <w:szCs w:val="28"/>
        </w:rPr>
        <w:t>н</w:t>
      </w:r>
      <w:r w:rsidR="000610AD">
        <w:rPr>
          <w:rFonts w:ascii="Times New Roman" w:hAnsi="Times New Roman" w:cs="Times New Roman"/>
          <w:sz w:val="28"/>
          <w:szCs w:val="28"/>
        </w:rPr>
        <w:t>е зарегистрированы. Проведено 1</w:t>
      </w:r>
      <w:r w:rsidR="00CB3CE2" w:rsidRPr="00070002">
        <w:rPr>
          <w:rFonts w:ascii="Times New Roman" w:hAnsi="Times New Roman" w:cs="Times New Roman"/>
          <w:sz w:val="28"/>
          <w:szCs w:val="28"/>
        </w:rPr>
        <w:t xml:space="preserve"> компл</w:t>
      </w:r>
      <w:r w:rsidR="000610AD">
        <w:rPr>
          <w:rFonts w:ascii="Times New Roman" w:hAnsi="Times New Roman" w:cs="Times New Roman"/>
          <w:sz w:val="28"/>
          <w:szCs w:val="28"/>
        </w:rPr>
        <w:t>ексное учение</w:t>
      </w:r>
      <w:r w:rsidR="00122854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0610AD">
        <w:rPr>
          <w:rFonts w:ascii="Times New Roman" w:hAnsi="Times New Roman" w:cs="Times New Roman"/>
          <w:sz w:val="28"/>
          <w:szCs w:val="28"/>
        </w:rPr>
        <w:t>183 человек и 1</w:t>
      </w:r>
      <w:r w:rsidR="00CB3CE2" w:rsidRPr="00070002">
        <w:rPr>
          <w:rFonts w:ascii="Times New Roman" w:hAnsi="Times New Roman" w:cs="Times New Roman"/>
          <w:sz w:val="28"/>
          <w:szCs w:val="28"/>
        </w:rPr>
        <w:t xml:space="preserve"> тактико-специа</w:t>
      </w:r>
      <w:r w:rsidR="000610AD">
        <w:rPr>
          <w:rFonts w:ascii="Times New Roman" w:hAnsi="Times New Roman" w:cs="Times New Roman"/>
          <w:sz w:val="28"/>
          <w:szCs w:val="28"/>
        </w:rPr>
        <w:t>льное учение</w:t>
      </w:r>
      <w:r w:rsidR="00070002" w:rsidRPr="00070002">
        <w:rPr>
          <w:rFonts w:ascii="Times New Roman" w:hAnsi="Times New Roman" w:cs="Times New Roman"/>
          <w:sz w:val="28"/>
          <w:szCs w:val="28"/>
        </w:rPr>
        <w:t xml:space="preserve"> с </w:t>
      </w:r>
      <w:r w:rsidR="00122854">
        <w:rPr>
          <w:rFonts w:ascii="Times New Roman" w:hAnsi="Times New Roman" w:cs="Times New Roman"/>
          <w:sz w:val="28"/>
          <w:szCs w:val="28"/>
        </w:rPr>
        <w:t xml:space="preserve">привлечением </w:t>
      </w:r>
      <w:r w:rsidR="000610AD">
        <w:rPr>
          <w:rFonts w:ascii="Times New Roman" w:hAnsi="Times New Roman" w:cs="Times New Roman"/>
          <w:sz w:val="28"/>
          <w:szCs w:val="28"/>
        </w:rPr>
        <w:t>35</w:t>
      </w:r>
      <w:r w:rsidR="00CB3CE2" w:rsidRPr="000700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6FB8" w:rsidRPr="00070002">
        <w:rPr>
          <w:rFonts w:ascii="Times New Roman" w:hAnsi="Times New Roman" w:cs="Times New Roman"/>
          <w:sz w:val="28"/>
          <w:szCs w:val="28"/>
        </w:rPr>
        <w:t>а.</w:t>
      </w:r>
    </w:p>
    <w:p w:rsidR="00CA5EB4" w:rsidRPr="00CA5EB4" w:rsidRDefault="00CA5EB4" w:rsidP="00CA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Перейдем к ре</w:t>
      </w:r>
      <w:r w:rsidR="000610A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работы за 2023</w:t>
      </w:r>
      <w:r w:rsidR="00165A4F" w:rsidRPr="000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70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9D8" w:rsidRDefault="002939D8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1A5ECD" w:rsidRPr="001A5ECD" w:rsidRDefault="001A5ECD" w:rsidP="00016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5E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Результаты работы финансового блока</w:t>
      </w:r>
    </w:p>
    <w:p w:rsidR="001A5ECD" w:rsidRDefault="001A5ECD" w:rsidP="000164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A5E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ДОХОДЫ БЮДЖЕТА</w:t>
      </w:r>
    </w:p>
    <w:p w:rsidR="00301A40" w:rsidRPr="00301A40" w:rsidRDefault="00301A40" w:rsidP="0030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полномочий и воплощения различных проектов необходима качественная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 по исполнению бюджета района</w:t>
      </w:r>
      <w:r w:rsidRPr="0030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обеспечению его сбалансированности и снижению рисков неисполнения первоочередных расходных обязательств</w:t>
      </w:r>
    </w:p>
    <w:p w:rsidR="00396653" w:rsidRDefault="00396653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53">
        <w:rPr>
          <w:rFonts w:ascii="Times New Roman" w:hAnsi="Times New Roman" w:cs="Times New Roman"/>
          <w:sz w:val="28"/>
          <w:szCs w:val="28"/>
        </w:rPr>
        <w:t>Общий объем поступлений в бюджет муниципального образования «Муниципальный округ Дебёсский район Удмуртской</w:t>
      </w:r>
      <w:r w:rsidR="00213C73">
        <w:rPr>
          <w:rFonts w:ascii="Times New Roman" w:hAnsi="Times New Roman" w:cs="Times New Roman"/>
          <w:sz w:val="28"/>
          <w:szCs w:val="28"/>
        </w:rPr>
        <w:t xml:space="preserve"> Республики» за </w:t>
      </w:r>
      <w:r w:rsidR="00122854">
        <w:rPr>
          <w:rFonts w:ascii="Times New Roman" w:hAnsi="Times New Roman" w:cs="Times New Roman"/>
          <w:sz w:val="28"/>
          <w:szCs w:val="28"/>
        </w:rPr>
        <w:t>2023</w:t>
      </w:r>
      <w:r w:rsidR="00213C73">
        <w:rPr>
          <w:rFonts w:ascii="Times New Roman" w:hAnsi="Times New Roman" w:cs="Times New Roman"/>
          <w:sz w:val="28"/>
          <w:szCs w:val="28"/>
        </w:rPr>
        <w:t xml:space="preserve"> год</w:t>
      </w:r>
      <w:r w:rsidRPr="00396653">
        <w:rPr>
          <w:rFonts w:ascii="Times New Roman" w:hAnsi="Times New Roman" w:cs="Times New Roman"/>
          <w:sz w:val="28"/>
          <w:szCs w:val="28"/>
        </w:rPr>
        <w:t xml:space="preserve"> со</w:t>
      </w:r>
      <w:r w:rsidR="007A6585">
        <w:rPr>
          <w:rFonts w:ascii="Times New Roman" w:hAnsi="Times New Roman" w:cs="Times New Roman"/>
          <w:sz w:val="28"/>
          <w:szCs w:val="28"/>
        </w:rPr>
        <w:t>ставил 782</w:t>
      </w:r>
      <w:r w:rsidR="00213C73">
        <w:rPr>
          <w:rFonts w:ascii="Times New Roman" w:hAnsi="Times New Roman" w:cs="Times New Roman"/>
          <w:sz w:val="28"/>
          <w:szCs w:val="28"/>
        </w:rPr>
        <w:t xml:space="preserve"> млн. </w:t>
      </w:r>
      <w:r w:rsidR="007A6585">
        <w:rPr>
          <w:rFonts w:ascii="Times New Roman" w:hAnsi="Times New Roman" w:cs="Times New Roman"/>
          <w:sz w:val="28"/>
          <w:szCs w:val="28"/>
        </w:rPr>
        <w:t>222</w:t>
      </w:r>
      <w:r w:rsidR="008B19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6585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213C73">
        <w:rPr>
          <w:rFonts w:ascii="Times New Roman" w:hAnsi="Times New Roman" w:cs="Times New Roman"/>
          <w:sz w:val="28"/>
          <w:szCs w:val="28"/>
        </w:rPr>
        <w:t>,9</w:t>
      </w:r>
      <w:r w:rsidRPr="00396653">
        <w:rPr>
          <w:rFonts w:ascii="Times New Roman" w:hAnsi="Times New Roman" w:cs="Times New Roman"/>
          <w:sz w:val="28"/>
          <w:szCs w:val="28"/>
        </w:rPr>
        <w:t xml:space="preserve"> % к уточненному плану. Темп роста к аналогичному пер</w:t>
      </w:r>
      <w:r w:rsidR="007A6585">
        <w:rPr>
          <w:rFonts w:ascii="Times New Roman" w:hAnsi="Times New Roman" w:cs="Times New Roman"/>
          <w:sz w:val="28"/>
          <w:szCs w:val="28"/>
        </w:rPr>
        <w:t xml:space="preserve">иоду прошлого года составил 111,6 % или на </w:t>
      </w:r>
      <w:r w:rsidR="00213C73">
        <w:rPr>
          <w:rFonts w:ascii="Times New Roman" w:hAnsi="Times New Roman" w:cs="Times New Roman"/>
          <w:sz w:val="28"/>
          <w:szCs w:val="28"/>
        </w:rPr>
        <w:t>7</w:t>
      </w:r>
      <w:r w:rsidR="007A6585">
        <w:rPr>
          <w:rFonts w:ascii="Times New Roman" w:hAnsi="Times New Roman" w:cs="Times New Roman"/>
          <w:sz w:val="28"/>
          <w:szCs w:val="28"/>
        </w:rPr>
        <w:t>3 млн. 590</w:t>
      </w:r>
      <w:r w:rsidRPr="00396653">
        <w:rPr>
          <w:rFonts w:ascii="Times New Roman" w:hAnsi="Times New Roman" w:cs="Times New Roman"/>
          <w:sz w:val="28"/>
          <w:szCs w:val="28"/>
        </w:rPr>
        <w:t xml:space="preserve"> тыс. </w:t>
      </w:r>
      <w:r w:rsidR="00393D69">
        <w:rPr>
          <w:rFonts w:ascii="Times New Roman" w:hAnsi="Times New Roman" w:cs="Times New Roman"/>
          <w:sz w:val="28"/>
          <w:szCs w:val="28"/>
        </w:rPr>
        <w:t>рублей</w:t>
      </w:r>
      <w:r w:rsidR="007A6585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396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50C" w:rsidRDefault="00BE450C" w:rsidP="000164DF">
      <w:pPr>
        <w:tabs>
          <w:tab w:val="left" w:pos="0"/>
          <w:tab w:val="left" w:pos="709"/>
        </w:tabs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50D57" wp14:editId="047D8C6A">
            <wp:extent cx="6206067" cy="2438400"/>
            <wp:effectExtent l="0" t="0" r="444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19D8" w:rsidRDefault="008B19D8" w:rsidP="000164DF">
      <w:pPr>
        <w:tabs>
          <w:tab w:val="left" w:pos="0"/>
          <w:tab w:val="left" w:pos="709"/>
        </w:tabs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C58" w:rsidRDefault="007A6585" w:rsidP="008F2508">
      <w:pPr>
        <w:tabs>
          <w:tab w:val="left" w:pos="0"/>
          <w:tab w:val="left" w:pos="709"/>
        </w:tabs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79,1</w:t>
      </w:r>
      <w:r w:rsidR="00DF7C58">
        <w:rPr>
          <w:rFonts w:ascii="Times New Roman" w:hAnsi="Times New Roman" w:cs="Times New Roman"/>
          <w:sz w:val="28"/>
          <w:szCs w:val="28"/>
        </w:rPr>
        <w:t>% налоговых платежей составляет налог на доходы физических лиц. В сум</w:t>
      </w:r>
      <w:r w:rsidR="00213C73">
        <w:rPr>
          <w:rFonts w:ascii="Times New Roman" w:hAnsi="Times New Roman" w:cs="Times New Roman"/>
          <w:sz w:val="28"/>
          <w:szCs w:val="28"/>
        </w:rPr>
        <w:t>мовом выражении это составляет 1</w:t>
      </w:r>
      <w:r>
        <w:rPr>
          <w:rFonts w:ascii="Times New Roman" w:hAnsi="Times New Roman" w:cs="Times New Roman"/>
          <w:sz w:val="28"/>
          <w:szCs w:val="28"/>
        </w:rPr>
        <w:t>39</w:t>
      </w:r>
      <w:r w:rsidR="00213C73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3C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 тыс. рублей, что на 15</w:t>
      </w:r>
      <w:r w:rsidR="00213C73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096</w:t>
      </w:r>
      <w:r w:rsidR="00DF7C58">
        <w:rPr>
          <w:rFonts w:ascii="Times New Roman" w:hAnsi="Times New Roman" w:cs="Times New Roman"/>
          <w:sz w:val="28"/>
          <w:szCs w:val="28"/>
        </w:rPr>
        <w:t xml:space="preserve"> тыс. </w:t>
      </w:r>
      <w:r w:rsidR="00393D69">
        <w:rPr>
          <w:rFonts w:ascii="Times New Roman" w:hAnsi="Times New Roman" w:cs="Times New Roman"/>
          <w:sz w:val="28"/>
          <w:szCs w:val="28"/>
        </w:rPr>
        <w:t>рублей</w:t>
      </w:r>
      <w:r w:rsidR="00DF7C58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797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2022</w:t>
      </w:r>
      <w:r w:rsidR="00DF7C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327E" w:rsidRDefault="00ED327E" w:rsidP="008F2508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8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122854">
        <w:rPr>
          <w:rFonts w:ascii="Times New Roman" w:hAnsi="Times New Roman" w:cs="Times New Roman"/>
          <w:sz w:val="28"/>
          <w:szCs w:val="28"/>
        </w:rPr>
        <w:t xml:space="preserve">неналоговых доходов составили </w:t>
      </w:r>
      <w:r w:rsidR="007A6585">
        <w:rPr>
          <w:rFonts w:ascii="Times New Roman" w:hAnsi="Times New Roman" w:cs="Times New Roman"/>
          <w:sz w:val="28"/>
          <w:szCs w:val="28"/>
        </w:rPr>
        <w:t>14</w:t>
      </w:r>
      <w:r w:rsidRPr="002A0D83">
        <w:rPr>
          <w:rFonts w:ascii="Times New Roman" w:hAnsi="Times New Roman" w:cs="Times New Roman"/>
          <w:sz w:val="28"/>
          <w:szCs w:val="28"/>
        </w:rPr>
        <w:t xml:space="preserve"> млн. </w:t>
      </w:r>
      <w:r w:rsidR="00D41667">
        <w:rPr>
          <w:rFonts w:ascii="Times New Roman" w:hAnsi="Times New Roman" w:cs="Times New Roman"/>
          <w:sz w:val="28"/>
          <w:szCs w:val="28"/>
        </w:rPr>
        <w:t>399</w:t>
      </w:r>
      <w:r w:rsidRPr="002A0D83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7A6585">
        <w:rPr>
          <w:rFonts w:ascii="Times New Roman" w:hAnsi="Times New Roman" w:cs="Times New Roman"/>
          <w:sz w:val="28"/>
          <w:szCs w:val="28"/>
        </w:rPr>
        <w:t>ублей или 7,5</w:t>
      </w:r>
      <w:r w:rsidRPr="002A0D83">
        <w:rPr>
          <w:rFonts w:ascii="Times New Roman" w:hAnsi="Times New Roman" w:cs="Times New Roman"/>
          <w:sz w:val="28"/>
          <w:szCs w:val="28"/>
        </w:rPr>
        <w:t>% от суммы налоговых и неналоговых поступлений. Темп роста к аналогичному пери</w:t>
      </w:r>
      <w:r w:rsidR="007A6585">
        <w:rPr>
          <w:rFonts w:ascii="Times New Roman" w:hAnsi="Times New Roman" w:cs="Times New Roman"/>
          <w:sz w:val="28"/>
          <w:szCs w:val="28"/>
        </w:rPr>
        <w:t>оду прошлого года составил 162,8</w:t>
      </w:r>
      <w:r w:rsidRPr="002A0D83">
        <w:rPr>
          <w:rFonts w:ascii="Times New Roman" w:hAnsi="Times New Roman" w:cs="Times New Roman"/>
          <w:sz w:val="28"/>
          <w:szCs w:val="28"/>
        </w:rPr>
        <w:t>%.</w:t>
      </w:r>
      <w:r w:rsidR="001C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71E" w:rsidRDefault="001C19A5" w:rsidP="008F2508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371E" w:rsidRPr="002A0D83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371E" w:rsidRPr="002A0D83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371E" w:rsidRPr="002A0D83">
        <w:rPr>
          <w:rFonts w:ascii="Times New Roman" w:hAnsi="Times New Roman" w:cs="Times New Roman"/>
          <w:sz w:val="28"/>
          <w:szCs w:val="28"/>
        </w:rPr>
        <w:t xml:space="preserve"> из бюджета Удмуртской Республики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6FF4">
        <w:rPr>
          <w:rFonts w:ascii="Times New Roman" w:hAnsi="Times New Roman" w:cs="Times New Roman"/>
          <w:sz w:val="28"/>
          <w:szCs w:val="28"/>
        </w:rPr>
        <w:t xml:space="preserve"> 591</w:t>
      </w:r>
      <w:r w:rsidR="00ED327E" w:rsidRPr="002A0D83">
        <w:rPr>
          <w:rFonts w:ascii="Times New Roman" w:hAnsi="Times New Roman" w:cs="Times New Roman"/>
          <w:sz w:val="28"/>
          <w:szCs w:val="28"/>
        </w:rPr>
        <w:t xml:space="preserve"> млн. </w:t>
      </w:r>
      <w:r w:rsidR="00D26B2B">
        <w:rPr>
          <w:rFonts w:ascii="Times New Roman" w:hAnsi="Times New Roman" w:cs="Times New Roman"/>
          <w:sz w:val="28"/>
          <w:szCs w:val="28"/>
        </w:rPr>
        <w:t>2</w:t>
      </w:r>
      <w:r w:rsidR="00366FF4">
        <w:rPr>
          <w:rFonts w:ascii="Times New Roman" w:hAnsi="Times New Roman" w:cs="Times New Roman"/>
          <w:sz w:val="28"/>
          <w:szCs w:val="28"/>
        </w:rPr>
        <w:t>8</w:t>
      </w:r>
      <w:r w:rsidR="0080371E" w:rsidRPr="002A0D83">
        <w:rPr>
          <w:rFonts w:ascii="Times New Roman" w:hAnsi="Times New Roman" w:cs="Times New Roman"/>
          <w:sz w:val="28"/>
          <w:szCs w:val="28"/>
        </w:rPr>
        <w:t>1</w:t>
      </w:r>
      <w:r w:rsidR="00ED327E" w:rsidRPr="002A0D83">
        <w:rPr>
          <w:rFonts w:ascii="Times New Roman" w:hAnsi="Times New Roman" w:cs="Times New Roman"/>
          <w:sz w:val="28"/>
          <w:szCs w:val="28"/>
        </w:rPr>
        <w:t xml:space="preserve"> </w:t>
      </w:r>
      <w:r w:rsidR="0080371E" w:rsidRPr="002A0D83">
        <w:rPr>
          <w:rFonts w:ascii="Times New Roman" w:hAnsi="Times New Roman" w:cs="Times New Roman"/>
          <w:sz w:val="28"/>
          <w:szCs w:val="28"/>
        </w:rPr>
        <w:t>тыс. руб</w:t>
      </w:r>
      <w:r w:rsidR="00ED327E" w:rsidRPr="002A0D8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(с учетом возвратных средств</w:t>
      </w:r>
      <w:r w:rsidR="001B0680">
        <w:rPr>
          <w:rFonts w:ascii="Times New Roman" w:hAnsi="Times New Roman" w:cs="Times New Roman"/>
          <w:sz w:val="28"/>
          <w:szCs w:val="28"/>
        </w:rPr>
        <w:t>)</w:t>
      </w:r>
      <w:r w:rsidR="00304BAA">
        <w:rPr>
          <w:rFonts w:ascii="Times New Roman" w:hAnsi="Times New Roman" w:cs="Times New Roman"/>
          <w:sz w:val="28"/>
          <w:szCs w:val="28"/>
        </w:rPr>
        <w:t xml:space="preserve">, </w:t>
      </w:r>
      <w:r w:rsidR="00304BAA" w:rsidRPr="00D26B2B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D26B2B" w:rsidRPr="00D26B2B">
        <w:rPr>
          <w:rFonts w:ascii="Times New Roman" w:hAnsi="Times New Roman" w:cs="Times New Roman"/>
          <w:sz w:val="28"/>
          <w:szCs w:val="28"/>
        </w:rPr>
        <w:t>55</w:t>
      </w:r>
      <w:r w:rsidR="00304BAA" w:rsidRPr="00D26B2B">
        <w:rPr>
          <w:rFonts w:ascii="Times New Roman" w:hAnsi="Times New Roman" w:cs="Times New Roman"/>
          <w:sz w:val="28"/>
          <w:szCs w:val="28"/>
        </w:rPr>
        <w:t xml:space="preserve"> млн. 0</w:t>
      </w:r>
      <w:r w:rsidR="00D26B2B" w:rsidRPr="00D26B2B">
        <w:rPr>
          <w:rFonts w:ascii="Times New Roman" w:hAnsi="Times New Roman" w:cs="Times New Roman"/>
          <w:sz w:val="28"/>
          <w:szCs w:val="28"/>
        </w:rPr>
        <w:t>30 тыс. рублей боль</w:t>
      </w:r>
      <w:r w:rsidR="00366FF4" w:rsidRPr="00D26B2B">
        <w:rPr>
          <w:rFonts w:ascii="Times New Roman" w:hAnsi="Times New Roman" w:cs="Times New Roman"/>
          <w:sz w:val="28"/>
          <w:szCs w:val="28"/>
        </w:rPr>
        <w:t>ше, чем за 2022</w:t>
      </w:r>
      <w:r w:rsidR="00304BAA" w:rsidRPr="00D26B2B">
        <w:rPr>
          <w:rFonts w:ascii="Times New Roman" w:hAnsi="Times New Roman" w:cs="Times New Roman"/>
          <w:sz w:val="28"/>
          <w:szCs w:val="28"/>
        </w:rPr>
        <w:t xml:space="preserve"> год</w:t>
      </w:r>
      <w:r w:rsidRPr="00D26B2B">
        <w:rPr>
          <w:rFonts w:ascii="Times New Roman" w:hAnsi="Times New Roman" w:cs="Times New Roman"/>
          <w:sz w:val="28"/>
          <w:szCs w:val="28"/>
        </w:rPr>
        <w:t>.</w:t>
      </w:r>
    </w:p>
    <w:p w:rsidR="006A7E30" w:rsidRPr="008F2508" w:rsidRDefault="006A7E30" w:rsidP="008F25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08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доходов:</w:t>
      </w:r>
    </w:p>
    <w:p w:rsidR="006A7E30" w:rsidRPr="006A7E30" w:rsidRDefault="006A7E30" w:rsidP="008F25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73,4% - НДФЛ</w:t>
      </w:r>
    </w:p>
    <w:p w:rsidR="006A7E30" w:rsidRPr="006A7E30" w:rsidRDefault="006A7E30" w:rsidP="008F25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12,3% - акцизы на нефтепродукты</w:t>
      </w:r>
    </w:p>
    <w:p w:rsidR="006A7E30" w:rsidRPr="006A7E30" w:rsidRDefault="006A7E30" w:rsidP="008F25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5,0% - земельный налог</w:t>
      </w:r>
    </w:p>
    <w:p w:rsidR="006A7E30" w:rsidRPr="006A7E30" w:rsidRDefault="006A7E30" w:rsidP="008F25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0,2% - налог на имущество физических лиц</w:t>
      </w:r>
    </w:p>
    <w:p w:rsidR="006A7E30" w:rsidRPr="006A7E30" w:rsidRDefault="006A7E30" w:rsidP="008F25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0,4% - поступления от патентной системы налогообложения</w:t>
      </w:r>
    </w:p>
    <w:p w:rsidR="006A7E30" w:rsidRPr="006A7E30" w:rsidRDefault="006A7E30" w:rsidP="008F25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1,4% - ЕСХН</w:t>
      </w:r>
    </w:p>
    <w:p w:rsidR="006A7E30" w:rsidRPr="006A7E30" w:rsidRDefault="006A7E30" w:rsidP="008F25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2,4% - доходы от использования муниципального имущества</w:t>
      </w:r>
    </w:p>
    <w:p w:rsidR="006A7E30" w:rsidRPr="006A7E30" w:rsidRDefault="006A7E30" w:rsidP="008F25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0,5% – доходы от продажи материальных активов</w:t>
      </w:r>
    </w:p>
    <w:p w:rsidR="006A7E30" w:rsidRPr="006A7E30" w:rsidRDefault="006A7E30" w:rsidP="008F25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4,6% - прочие налоговые и неналоговые доходы</w:t>
      </w:r>
    </w:p>
    <w:p w:rsidR="002939D8" w:rsidRDefault="002939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A5ECD" w:rsidRPr="00DF7C58" w:rsidRDefault="001A5ECD" w:rsidP="00D4166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РАСХОДЫ БЮДЖЕТА</w:t>
      </w:r>
    </w:p>
    <w:p w:rsidR="00E61DCB" w:rsidRPr="00DF7C58" w:rsidRDefault="00E61DCB" w:rsidP="00D41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</w:t>
      </w:r>
      <w:r w:rsidR="00304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 обязательства в</w:t>
      </w:r>
      <w:r w:rsidRPr="00DF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ECD" w:rsidRPr="00DF7C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6F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5ECD" w:rsidRPr="00DF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04B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6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сполнены в сумме 774 млн. 659</w:t>
      </w:r>
      <w:r w:rsidRPr="00DF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A5ECD" w:rsidRPr="00DF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ECD" w:rsidRPr="001C19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F7C58" w:rsidRPr="001C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1C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</w:t>
      </w:r>
      <w:r w:rsidR="0019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  <w:r w:rsidRPr="001C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1A5ECD" w:rsidRPr="001C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1A5ECD" w:rsidRPr="00DF7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DF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аналогичный период </w:t>
      </w:r>
      <w:r w:rsidR="001A5ECD" w:rsidRPr="00DF7C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7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DCB" w:rsidRPr="00DF7C58" w:rsidRDefault="00E61DCB" w:rsidP="000164D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7C58">
        <w:rPr>
          <w:rFonts w:ascii="Times New Roman" w:hAnsi="Times New Roman" w:cs="Times New Roman"/>
          <w:sz w:val="28"/>
          <w:szCs w:val="28"/>
        </w:rPr>
        <w:t>Наибольший удельный вес в расход</w:t>
      </w:r>
      <w:r w:rsidR="00EE65DA" w:rsidRPr="00DF7C58">
        <w:rPr>
          <w:rFonts w:ascii="Times New Roman" w:hAnsi="Times New Roman" w:cs="Times New Roman"/>
          <w:sz w:val="28"/>
          <w:szCs w:val="28"/>
        </w:rPr>
        <w:t>ных обязательствах</w:t>
      </w:r>
      <w:r w:rsidRPr="00DF7C58">
        <w:rPr>
          <w:rFonts w:ascii="Times New Roman" w:hAnsi="Times New Roman" w:cs="Times New Roman"/>
          <w:sz w:val="28"/>
          <w:szCs w:val="28"/>
        </w:rPr>
        <w:t xml:space="preserve"> занимают расходы на финансирование отрасли образовани</w:t>
      </w:r>
      <w:r w:rsidR="00EE65DA" w:rsidRPr="00DF7C58">
        <w:rPr>
          <w:rFonts w:ascii="Times New Roman" w:hAnsi="Times New Roman" w:cs="Times New Roman"/>
          <w:sz w:val="28"/>
          <w:szCs w:val="28"/>
        </w:rPr>
        <w:t>я</w:t>
      </w:r>
      <w:r w:rsidR="00366FF4">
        <w:rPr>
          <w:rFonts w:ascii="Times New Roman" w:hAnsi="Times New Roman" w:cs="Times New Roman"/>
          <w:sz w:val="28"/>
          <w:szCs w:val="28"/>
        </w:rPr>
        <w:t xml:space="preserve"> – 62,3</w:t>
      </w:r>
      <w:r w:rsidRPr="00DF7C58">
        <w:rPr>
          <w:rFonts w:ascii="Times New Roman" w:hAnsi="Times New Roman" w:cs="Times New Roman"/>
          <w:sz w:val="28"/>
          <w:szCs w:val="28"/>
        </w:rPr>
        <w:t>%. В суммовом</w:t>
      </w:r>
      <w:r w:rsidR="00304BAA">
        <w:rPr>
          <w:rFonts w:ascii="Times New Roman" w:hAnsi="Times New Roman" w:cs="Times New Roman"/>
          <w:sz w:val="28"/>
          <w:szCs w:val="28"/>
        </w:rPr>
        <w:t xml:space="preserve"> выражении р</w:t>
      </w:r>
      <w:r w:rsidR="00366FF4">
        <w:rPr>
          <w:rFonts w:ascii="Times New Roman" w:hAnsi="Times New Roman" w:cs="Times New Roman"/>
          <w:sz w:val="28"/>
          <w:szCs w:val="28"/>
        </w:rPr>
        <w:t xml:space="preserve">асходы составили </w:t>
      </w:r>
      <w:r w:rsidR="00304BAA">
        <w:rPr>
          <w:rFonts w:ascii="Times New Roman" w:hAnsi="Times New Roman" w:cs="Times New Roman"/>
          <w:sz w:val="28"/>
          <w:szCs w:val="28"/>
        </w:rPr>
        <w:t>4</w:t>
      </w:r>
      <w:r w:rsidR="00366FF4">
        <w:rPr>
          <w:rFonts w:ascii="Times New Roman" w:hAnsi="Times New Roman" w:cs="Times New Roman"/>
          <w:sz w:val="28"/>
          <w:szCs w:val="28"/>
        </w:rPr>
        <w:t>82 млн. 916</w:t>
      </w:r>
      <w:r w:rsidRPr="00DF7C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5DA" w:rsidRPr="00DF7C58" w:rsidRDefault="00366FF4" w:rsidP="000164D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63,2</w:t>
      </w:r>
      <w:r w:rsidR="00EE65DA" w:rsidRPr="00DF7C58">
        <w:rPr>
          <w:rFonts w:ascii="Times New Roman" w:hAnsi="Times New Roman" w:cs="Times New Roman"/>
          <w:sz w:val="28"/>
          <w:szCs w:val="28"/>
        </w:rPr>
        <w:t>% общего объема расходов – это расходы на выплату заработной платы и начислений на оплату труда. На указанн</w:t>
      </w:r>
      <w:r w:rsidR="00122854">
        <w:rPr>
          <w:rFonts w:ascii="Times New Roman" w:hAnsi="Times New Roman" w:cs="Times New Roman"/>
          <w:sz w:val="28"/>
          <w:szCs w:val="28"/>
        </w:rPr>
        <w:t xml:space="preserve">ые цели направлено </w:t>
      </w:r>
      <w:r>
        <w:rPr>
          <w:rFonts w:ascii="Times New Roman" w:hAnsi="Times New Roman" w:cs="Times New Roman"/>
          <w:sz w:val="28"/>
          <w:szCs w:val="28"/>
        </w:rPr>
        <w:t>490 млн. 245</w:t>
      </w:r>
      <w:r w:rsidR="00EE65DA" w:rsidRPr="00DF7C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75DC" w:rsidRDefault="004675DC" w:rsidP="000164D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7C58">
        <w:rPr>
          <w:rFonts w:ascii="Times New Roman" w:hAnsi="Times New Roman" w:cs="Times New Roman"/>
          <w:sz w:val="28"/>
          <w:szCs w:val="28"/>
        </w:rPr>
        <w:t>Расходы на поддержку</w:t>
      </w:r>
      <w:r w:rsidR="00366FF4">
        <w:rPr>
          <w:rFonts w:ascii="Times New Roman" w:hAnsi="Times New Roman" w:cs="Times New Roman"/>
          <w:sz w:val="28"/>
          <w:szCs w:val="28"/>
        </w:rPr>
        <w:t xml:space="preserve"> отраслей экономики составили </w:t>
      </w:r>
      <w:r w:rsidR="005C56B3">
        <w:rPr>
          <w:rFonts w:ascii="Times New Roman" w:hAnsi="Times New Roman" w:cs="Times New Roman"/>
          <w:sz w:val="28"/>
          <w:szCs w:val="28"/>
        </w:rPr>
        <w:t>9</w:t>
      </w:r>
      <w:r w:rsidR="00366FF4">
        <w:rPr>
          <w:rFonts w:ascii="Times New Roman" w:hAnsi="Times New Roman" w:cs="Times New Roman"/>
          <w:sz w:val="28"/>
          <w:szCs w:val="28"/>
        </w:rPr>
        <w:t>7</w:t>
      </w:r>
      <w:r w:rsidR="00EE65DA" w:rsidRPr="00DF7C58">
        <w:rPr>
          <w:rFonts w:ascii="Times New Roman" w:hAnsi="Times New Roman" w:cs="Times New Roman"/>
          <w:sz w:val="28"/>
          <w:szCs w:val="28"/>
        </w:rPr>
        <w:t xml:space="preserve"> млн. </w:t>
      </w:r>
      <w:r w:rsidR="00366FF4">
        <w:rPr>
          <w:rFonts w:ascii="Times New Roman" w:hAnsi="Times New Roman" w:cs="Times New Roman"/>
          <w:sz w:val="28"/>
          <w:szCs w:val="28"/>
        </w:rPr>
        <w:t>872</w:t>
      </w:r>
      <w:r w:rsidRPr="00DF7C58">
        <w:rPr>
          <w:rFonts w:ascii="Times New Roman" w:hAnsi="Times New Roman" w:cs="Times New Roman"/>
          <w:sz w:val="28"/>
          <w:szCs w:val="28"/>
        </w:rPr>
        <w:t xml:space="preserve"> </w:t>
      </w:r>
      <w:r w:rsidR="00EE65DA" w:rsidRPr="00DF7C58">
        <w:rPr>
          <w:rFonts w:ascii="Times New Roman" w:hAnsi="Times New Roman" w:cs="Times New Roman"/>
          <w:sz w:val="28"/>
          <w:szCs w:val="28"/>
        </w:rPr>
        <w:t>тыс. рублей (</w:t>
      </w:r>
      <w:r w:rsidRPr="00DF7C58">
        <w:rPr>
          <w:rFonts w:ascii="Times New Roman" w:hAnsi="Times New Roman" w:cs="Times New Roman"/>
          <w:sz w:val="28"/>
          <w:szCs w:val="28"/>
        </w:rPr>
        <w:t>АПК</w:t>
      </w:r>
      <w:r w:rsidR="00EE65DA" w:rsidRPr="00DF7C58">
        <w:rPr>
          <w:rFonts w:ascii="Times New Roman" w:hAnsi="Times New Roman" w:cs="Times New Roman"/>
          <w:sz w:val="28"/>
          <w:szCs w:val="28"/>
        </w:rPr>
        <w:t>, дорожное хозяйство</w:t>
      </w:r>
      <w:r w:rsidRPr="00DF7C58">
        <w:rPr>
          <w:rFonts w:ascii="Times New Roman" w:hAnsi="Times New Roman" w:cs="Times New Roman"/>
          <w:sz w:val="28"/>
          <w:szCs w:val="28"/>
        </w:rPr>
        <w:t>, жилищно - коммунальное хозяйство).</w:t>
      </w:r>
      <w:r w:rsidR="00EE65DA" w:rsidRPr="00DF7C58">
        <w:rPr>
          <w:rFonts w:ascii="Times New Roman" w:hAnsi="Times New Roman" w:cs="Times New Roman"/>
          <w:sz w:val="28"/>
          <w:szCs w:val="28"/>
        </w:rPr>
        <w:t xml:space="preserve"> Это на </w:t>
      </w:r>
      <w:r w:rsidR="00366FF4">
        <w:rPr>
          <w:rFonts w:ascii="Times New Roman" w:hAnsi="Times New Roman" w:cs="Times New Roman"/>
          <w:sz w:val="28"/>
          <w:szCs w:val="28"/>
        </w:rPr>
        <w:t>11</w:t>
      </w:r>
      <w:r w:rsidR="00EE65DA" w:rsidRPr="00DF7C58">
        <w:rPr>
          <w:rFonts w:ascii="Times New Roman" w:hAnsi="Times New Roman" w:cs="Times New Roman"/>
          <w:sz w:val="28"/>
          <w:szCs w:val="28"/>
        </w:rPr>
        <w:t xml:space="preserve"> млн. </w:t>
      </w:r>
      <w:r w:rsidR="00366FF4">
        <w:rPr>
          <w:rFonts w:ascii="Times New Roman" w:hAnsi="Times New Roman" w:cs="Times New Roman"/>
          <w:sz w:val="28"/>
          <w:szCs w:val="28"/>
        </w:rPr>
        <w:t>547</w:t>
      </w:r>
      <w:r w:rsidR="00EE65DA" w:rsidRPr="00DF7C5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66FF4">
        <w:rPr>
          <w:rFonts w:ascii="Times New Roman" w:hAnsi="Times New Roman" w:cs="Times New Roman"/>
          <w:sz w:val="28"/>
          <w:szCs w:val="28"/>
        </w:rPr>
        <w:t>мен</w:t>
      </w:r>
      <w:r w:rsidRPr="00DF7C58">
        <w:rPr>
          <w:rFonts w:ascii="Times New Roman" w:hAnsi="Times New Roman" w:cs="Times New Roman"/>
          <w:sz w:val="28"/>
          <w:szCs w:val="28"/>
        </w:rPr>
        <w:t xml:space="preserve">ьше, </w:t>
      </w:r>
      <w:r w:rsidR="005C56B3">
        <w:rPr>
          <w:rFonts w:ascii="Times New Roman" w:hAnsi="Times New Roman" w:cs="Times New Roman"/>
          <w:sz w:val="28"/>
          <w:szCs w:val="28"/>
        </w:rPr>
        <w:t xml:space="preserve">чем в </w:t>
      </w:r>
      <w:r w:rsidR="00366FF4">
        <w:rPr>
          <w:rFonts w:ascii="Times New Roman" w:hAnsi="Times New Roman" w:cs="Times New Roman"/>
          <w:sz w:val="28"/>
          <w:szCs w:val="28"/>
        </w:rPr>
        <w:t>2022</w:t>
      </w:r>
      <w:r w:rsidR="00EE65DA" w:rsidRPr="00DF7C58">
        <w:rPr>
          <w:rFonts w:ascii="Times New Roman" w:hAnsi="Times New Roman" w:cs="Times New Roman"/>
          <w:sz w:val="28"/>
          <w:szCs w:val="28"/>
        </w:rPr>
        <w:t xml:space="preserve"> </w:t>
      </w:r>
      <w:r w:rsidR="005C56B3">
        <w:rPr>
          <w:rFonts w:ascii="Times New Roman" w:hAnsi="Times New Roman" w:cs="Times New Roman"/>
          <w:sz w:val="28"/>
          <w:szCs w:val="28"/>
        </w:rPr>
        <w:t>году</w:t>
      </w:r>
      <w:r w:rsidRPr="00DF7C58">
        <w:rPr>
          <w:rFonts w:ascii="Times New Roman" w:hAnsi="Times New Roman" w:cs="Times New Roman"/>
          <w:sz w:val="28"/>
          <w:szCs w:val="28"/>
        </w:rPr>
        <w:t>.</w:t>
      </w:r>
    </w:p>
    <w:p w:rsidR="00196BCD" w:rsidRPr="00DF7C58" w:rsidRDefault="00196BCD" w:rsidP="000164D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5ECD" w:rsidRPr="001C19A5" w:rsidRDefault="004675DC" w:rsidP="000164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F806EC3" wp14:editId="5D2607C7">
            <wp:extent cx="5918200" cy="2531533"/>
            <wp:effectExtent l="0" t="0" r="6350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5ECD" w:rsidRDefault="001C19A5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ДОЛГ</w:t>
      </w:r>
    </w:p>
    <w:p w:rsidR="001C19A5" w:rsidRPr="002100E2" w:rsidRDefault="001C19A5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E2">
        <w:rPr>
          <w:rFonts w:ascii="Times New Roman" w:hAnsi="Times New Roman" w:cs="Times New Roman"/>
          <w:spacing w:val="-2"/>
          <w:sz w:val="28"/>
          <w:szCs w:val="28"/>
        </w:rPr>
        <w:t>Объе</w:t>
      </w:r>
      <w:r w:rsidR="005C56B3">
        <w:rPr>
          <w:rFonts w:ascii="Times New Roman" w:hAnsi="Times New Roman" w:cs="Times New Roman"/>
          <w:spacing w:val="-2"/>
          <w:sz w:val="28"/>
          <w:szCs w:val="28"/>
        </w:rPr>
        <w:t>м муниц</w:t>
      </w:r>
      <w:r w:rsidR="00366FF4">
        <w:rPr>
          <w:rFonts w:ascii="Times New Roman" w:hAnsi="Times New Roman" w:cs="Times New Roman"/>
          <w:spacing w:val="-2"/>
          <w:sz w:val="28"/>
          <w:szCs w:val="28"/>
        </w:rPr>
        <w:t>ипального долга на 1 января 2024 года составил 50 млн. 232</w:t>
      </w:r>
      <w:r w:rsidRPr="002100E2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рублей, </w:t>
      </w:r>
      <w:r w:rsidR="005C56B3">
        <w:rPr>
          <w:rFonts w:ascii="Times New Roman" w:hAnsi="Times New Roman" w:cs="Times New Roman"/>
          <w:spacing w:val="-2"/>
          <w:sz w:val="28"/>
          <w:szCs w:val="28"/>
        </w:rPr>
        <w:t xml:space="preserve">что на 2 млн. </w:t>
      </w:r>
      <w:r w:rsidR="00366FF4">
        <w:rPr>
          <w:rFonts w:ascii="Times New Roman" w:hAnsi="Times New Roman" w:cs="Times New Roman"/>
          <w:spacing w:val="-2"/>
          <w:sz w:val="28"/>
          <w:szCs w:val="28"/>
        </w:rPr>
        <w:t>284</w:t>
      </w:r>
      <w:r w:rsidR="00122854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</w:t>
      </w:r>
      <w:r w:rsidR="002100E2" w:rsidRPr="002100E2">
        <w:rPr>
          <w:rFonts w:ascii="Times New Roman" w:hAnsi="Times New Roman" w:cs="Times New Roman"/>
          <w:spacing w:val="-2"/>
          <w:sz w:val="28"/>
          <w:szCs w:val="28"/>
        </w:rPr>
        <w:t xml:space="preserve">меньше </w:t>
      </w:r>
      <w:r w:rsidR="00366FF4">
        <w:rPr>
          <w:rFonts w:ascii="Times New Roman" w:hAnsi="Times New Roman" w:cs="Times New Roman"/>
          <w:spacing w:val="-2"/>
          <w:sz w:val="28"/>
          <w:szCs w:val="28"/>
        </w:rPr>
        <w:t>в сравнении с 1 января 2023</w:t>
      </w:r>
      <w:r w:rsidRPr="002100E2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2100E2" w:rsidRPr="002100E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C19A5" w:rsidRPr="002100E2" w:rsidRDefault="001C19A5" w:rsidP="000164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E2">
        <w:rPr>
          <w:rFonts w:ascii="Times New Roman" w:hAnsi="Times New Roman" w:cs="Times New Roman"/>
          <w:sz w:val="28"/>
          <w:szCs w:val="28"/>
        </w:rPr>
        <w:t>Муниципальные гарантии в текущем периоде не выдавались.</w:t>
      </w:r>
    </w:p>
    <w:p w:rsidR="001A5ECD" w:rsidRPr="00AE2A70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A5ECD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ИМУЩЕСТВЕННЫЙ КОМПЛЕКС</w:t>
      </w:r>
    </w:p>
    <w:p w:rsidR="00412347" w:rsidRPr="00412347" w:rsidRDefault="00412347" w:rsidP="00412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полномочия по решению вопросов местного значения в сфере имущественных и земельных отношений.</w:t>
      </w:r>
    </w:p>
    <w:p w:rsidR="00C32F96" w:rsidRPr="00C32F96" w:rsidRDefault="0046751F" w:rsidP="004123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имущественным комплексом Д</w:t>
      </w:r>
      <w:r w:rsidR="002B0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ебёсского района за 2023</w:t>
      </w:r>
      <w:r w:rsidR="00ED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п</w:t>
      </w:r>
      <w:r w:rsidR="005D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ривлечь в доход бюджета района </w:t>
      </w:r>
      <w:r w:rsidR="002B0B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2B0BFC">
        <w:rPr>
          <w:rFonts w:ascii="Times New Roman" w:eastAsia="Times New Roman" w:hAnsi="Times New Roman" w:cs="Times New Roman"/>
          <w:sz w:val="28"/>
          <w:szCs w:val="28"/>
          <w:lang w:eastAsia="ru-RU"/>
        </w:rPr>
        <w:t>838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8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8 млн. 833</w:t>
      </w:r>
      <w:r w:rsidR="00C32F96" w:rsidRPr="00C3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2B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сяча рублей, что составляет 111,4</w:t>
      </w:r>
      <w:r w:rsidR="00C32F96" w:rsidRPr="00C3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годовому п</w:t>
      </w:r>
      <w:r w:rsidR="002B0B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лану поступления доходов на 2023 год (в 20</w:t>
      </w:r>
      <w:r w:rsidR="0012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году поступило – 4 млн. 694 </w:t>
      </w:r>
      <w:r w:rsidR="002B0B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рублей)</w:t>
      </w:r>
      <w:r w:rsidR="00C32F96" w:rsidRPr="00C32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CC" w:rsidRPr="00C85813" w:rsidRDefault="00DD18CC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E8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0BF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продолжилась работа по дополнительному вовлечению в хозяйственный оборот неиспользуемых объектов недвижимости. </w:t>
      </w:r>
      <w:r w:rsidR="00D44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из бюджет</w:t>
      </w:r>
      <w:r w:rsidR="001228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Удмуртской Республики субсидий</w:t>
      </w:r>
      <w:r w:rsidR="00D4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134,5 тыс. рублей, на котор</w:t>
      </w:r>
      <w:r w:rsidR="0012285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оформлен технический план системы</w:t>
      </w:r>
      <w:r w:rsidR="00D4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 с. Дебёсы, протяженностью 13838 м, 1987 года постройки.</w:t>
      </w:r>
    </w:p>
    <w:p w:rsidR="00D446E8" w:rsidRDefault="00D446E8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 договор аренды на электролинию с. Дебёсы, протяженностью 0,531 км с ПАО «Россети Центр и Приволжье», которая в 2022 году была оформлена в муниципальную собственность как бесхозяйная.</w:t>
      </w:r>
    </w:p>
    <w:p w:rsidR="00595D40" w:rsidRPr="007B7858" w:rsidRDefault="00D446E8" w:rsidP="0020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8</w:t>
      </w:r>
      <w:r w:rsidR="00595D40" w:rsidRPr="00C85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 по решению суда признано право собственности муни</w:t>
      </w:r>
      <w:r w:rsidR="005C1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ципального образования (из них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C1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95D40" w:rsidRPr="00C85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коммунального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 квартира, 3 гидротехнических сооружения</w:t>
      </w:r>
      <w:r w:rsidR="00595D40" w:rsidRPr="00C8581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5532E" w:rsidRPr="00C85813" w:rsidRDefault="0085532E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E6" w:rsidRDefault="00C278E6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Обдуманное р</w:t>
      </w:r>
      <w:r w:rsidR="0085532E" w:rsidRPr="00C85813">
        <w:rPr>
          <w:rFonts w:ascii="Times New Roman" w:eastAsia="Calibri" w:hAnsi="Times New Roman" w:cs="Times New Roman"/>
          <w:sz w:val="28"/>
          <w:szCs w:val="28"/>
          <w:lang w:eastAsia="ru-RU"/>
        </w:rPr>
        <w:t>аспоряжение земельными ресурсами</w:t>
      </w:r>
      <w:r w:rsidR="00595D40" w:rsidRPr="00C85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 стать базой решения многих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оциально-экономических проблем.</w:t>
      </w:r>
    </w:p>
    <w:p w:rsidR="00DE16EC" w:rsidRDefault="00E0281F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</w:t>
      </w:r>
      <w:r w:rsidR="00A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651A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оформлено 66 договоров</w:t>
      </w:r>
      <w:r w:rsidR="0085532E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</w:t>
      </w:r>
      <w:r w:rsidR="007651A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участков (площадь – 587,42 га), что на 13</w:t>
      </w:r>
      <w:r w:rsidR="0085532E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A15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5532E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за аналогичный период прошлого года.</w:t>
      </w:r>
    </w:p>
    <w:p w:rsidR="00DE16EC" w:rsidRDefault="007651A8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13</w:t>
      </w:r>
      <w:r w:rsidR="00DE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(2022 год – 26), заключено 10</w:t>
      </w:r>
      <w:r w:rsidR="002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договоров, из них:</w:t>
      </w:r>
      <w:r w:rsidR="0085532E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002" w:rsidRDefault="007651A8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договора общей площадью 0,24</w:t>
      </w:r>
      <w:r w:rsidR="0007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для ИЖС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(2022</w:t>
      </w:r>
      <w:r w:rsidR="007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E16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договоров, площадью 1,8</w:t>
      </w:r>
      <w:r w:rsidR="00DE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га);</w:t>
      </w:r>
      <w:r w:rsidR="007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C78" w:rsidRDefault="007651A8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- 11 договор</w:t>
      </w:r>
      <w:r w:rsidR="00D97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18,24</w:t>
      </w:r>
      <w:r w:rsidR="00DE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предпринимательской деятельности (2022 год – 0</w:t>
      </w:r>
      <w:r w:rsidR="002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ов).</w:t>
      </w:r>
    </w:p>
    <w:p w:rsidR="0085532E" w:rsidRPr="00C85813" w:rsidRDefault="0085532E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УР от 16.12.2002 года № 68-РЗ «О бесплатном предоставлении земельных участков в собст</w:t>
      </w:r>
      <w:r w:rsidR="00765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граждан» за 2023</w:t>
      </w:r>
      <w:r w:rsidR="00A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81F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</w:t>
      </w:r>
      <w:r w:rsidR="007651A8">
        <w:rPr>
          <w:rFonts w:ascii="Times New Roman" w:eastAsia="Times New Roman" w:hAnsi="Times New Roman" w:cs="Times New Roman"/>
          <w:sz w:val="28"/>
          <w:szCs w:val="28"/>
          <w:lang w:eastAsia="ru-RU"/>
        </w:rPr>
        <w:t>7 участков общей площадью 1,07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(за аналогичный пер</w:t>
      </w:r>
      <w:r w:rsidR="00765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2022</w:t>
      </w:r>
      <w:r w:rsidR="00A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</w:t>
      </w:r>
      <w:r w:rsidR="0076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76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участ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51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общей площадью 0,42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га).</w:t>
      </w:r>
    </w:p>
    <w:p w:rsidR="00094DEB" w:rsidRPr="00C85813" w:rsidRDefault="00A158A6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 w:rsidR="00765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млено 19</w:t>
      </w:r>
      <w:r w:rsidR="00094DEB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купли-продажи земельных участков без прове</w:t>
      </w:r>
      <w:r w:rsidR="00A96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торго</w:t>
      </w:r>
      <w:r w:rsidR="00765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площадью 10,61 га (в 2022 году – 14 договоров площадью 3,58</w:t>
      </w:r>
      <w:r w:rsidR="00094DEB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га).</w:t>
      </w:r>
    </w:p>
    <w:p w:rsidR="00094DEB" w:rsidRPr="00C85813" w:rsidRDefault="007651A8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01.01.2024</w:t>
      </w:r>
      <w:r w:rsidR="00094DEB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действующих договоров безвозмездного 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земельными участками – 27</w:t>
      </w:r>
      <w:r w:rsidR="00A96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площадью 603,88</w:t>
      </w:r>
      <w:r w:rsidR="00A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01.01. 2023</w:t>
      </w:r>
      <w:r w:rsidR="0030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19 договоров площадью 454,99</w:t>
      </w:r>
      <w:r w:rsidR="00094DEB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A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94DEB" w:rsidRPr="00C85813" w:rsidRDefault="00094DEB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1F" w:rsidRPr="00C85813" w:rsidRDefault="0046751F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Правильно выстроенная</w:t>
      </w:r>
      <w:r w:rsidR="002100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858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E0281F" w:rsidRPr="00C858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ретензионная</w:t>
      </w:r>
      <w:r w:rsidR="00E0281F" w:rsidRPr="00C858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281F" w:rsidRPr="00C858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0281F" w:rsidRPr="00C858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281F" w:rsidRPr="00C858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позволяет</w:t>
      </w:r>
      <w:r w:rsidR="00E0281F" w:rsidRPr="00C85813">
        <w:rPr>
          <w:rFonts w:ascii="Times New Roman" w:hAnsi="Times New Roman" w:cs="Times New Roman"/>
          <w:sz w:val="28"/>
          <w:szCs w:val="28"/>
          <w:shd w:val="clear" w:color="auto" w:fill="FFFFFF"/>
        </w:rPr>
        <w:t> сократить сроки невыплаты задолженностей или исполнения обязательств и избежать долгих судебных тяжб</w:t>
      </w:r>
      <w:r w:rsidRPr="00C858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DEB" w:rsidRPr="00C85813" w:rsidRDefault="00094DEB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муниципального имущества задолженность</w:t>
      </w:r>
      <w:r w:rsidR="00C2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06263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31.12.2023 года составляет 36,4</w:t>
      </w:r>
      <w:r w:rsidR="001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FA6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задо</w:t>
      </w:r>
      <w:r w:rsidR="00606263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лженность текущая (на 31.12.2022 – 216,5</w:t>
      </w:r>
      <w:r w:rsidR="00FA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7B7858" w:rsidRDefault="00094DEB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земельных учас</w:t>
      </w:r>
      <w:r w:rsidR="00FA6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="00606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задолженность составляет 259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E0281F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многолетняя задолженн</w:t>
      </w:r>
      <w:r w:rsidR="00606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79,2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E0281F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за аналогичный период состав</w:t>
      </w:r>
      <w:r w:rsidR="00E0281F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A6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</w:t>
      </w:r>
      <w:r w:rsidR="00E0281F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63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46751F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858" w:rsidRDefault="007B7858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Многолетняя задолженность по имуществу и земельным участкам  взыскивается по решениям судов.</w:t>
      </w:r>
    </w:p>
    <w:p w:rsidR="00094DEB" w:rsidRPr="00C85813" w:rsidRDefault="0046751F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94DEB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адолженность по уплате пени на </w:t>
      </w:r>
      <w:r w:rsidR="00FA6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DEB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6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94DEB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6062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DEB"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FA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06263">
        <w:rPr>
          <w:rFonts w:ascii="Times New Roman" w:eastAsia="Times New Roman" w:hAnsi="Times New Roman" w:cs="Times New Roman"/>
          <w:sz w:val="28"/>
          <w:szCs w:val="28"/>
          <w:lang w:eastAsia="ru-RU"/>
        </w:rPr>
        <w:t>44,59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меньше</w:t>
      </w:r>
      <w:r w:rsidR="00FA6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</w:t>
      </w:r>
      <w:r w:rsidR="00FA6DF9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 w:rsidR="0060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C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33203" w:rsidRDefault="00F33203" w:rsidP="00D41667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29A" w:rsidRDefault="00B1129A" w:rsidP="00D41667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</w:p>
    <w:p w:rsidR="00596ED5" w:rsidRDefault="00596ED5" w:rsidP="00D41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является эффективным инструментом для достижения успеха в любой сфере жизни.</w:t>
      </w:r>
      <w:r w:rsidRPr="00596ED5">
        <w:t xml:space="preserve"> 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главное, что дает проектная деятельность – это возможность реализовывать свои мечты и достигать поставленных целей.</w:t>
      </w:r>
    </w:p>
    <w:p w:rsidR="00596ED5" w:rsidRDefault="00596ED5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 году реа</w:t>
      </w:r>
      <w:r w:rsidR="00F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лизовано 39 проектов на сумму 21</w:t>
      </w:r>
      <w:r w:rsidR="001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,69</w:t>
      </w:r>
      <w:r w:rsidR="0042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рублей:</w:t>
      </w:r>
    </w:p>
    <w:p w:rsidR="00596ED5" w:rsidRPr="00596ED5" w:rsidRDefault="00596ED5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>9 проектов на сумму 8,2 млн. руб. по самообложению</w:t>
      </w:r>
      <w:r w:rsidR="00D97F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обустроено 6 дорог (2,57 км) по ул. 70 лет Удмуртии, ул. Ключевая, ул. Свободы, пер. Ярославцева пер. Малыгина, ул. К.</w:t>
      </w:r>
      <w:r w:rsidR="00D5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Ложкина в с. Дебесы, отремонтирован пешеходный моста через пруд в д. Уйвай, дорога 2,1 км по ул.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лемская д. Удмуртский Лем, благоустроен родник в д. Большая Кизня;</w:t>
      </w:r>
    </w:p>
    <w:p w:rsidR="00596ED5" w:rsidRPr="00596ED5" w:rsidRDefault="00596ED5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 проекта на сумму 4 млн. рублей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ициативного бюджетирования</w:t>
      </w:r>
      <w:r w:rsidR="00D97F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реконструкция клуба в д. Котегурт, строительство и реконструкция водопроводов в д. Наговицыно и д. Сюрногурт, строительство детс</w:t>
      </w:r>
      <w:r w:rsidR="00A54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площадки в д. Большой Зетым.</w:t>
      </w:r>
    </w:p>
    <w:p w:rsidR="00596ED5" w:rsidRPr="00596ED5" w:rsidRDefault="00596ED5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Фонд президентских грантов реализуется образовательный проект для журналистов Удмуртии «Село молодое: Пишу глубоко» (1,4 млн. руб.), Фонд культурных инициатив - культурный проект онлайн-кружок «От крезя до RAV VASTa: синергия, где создана площадка для сохранения и развития инструментального жанра народного творчества на территории Дебёсского района среди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</w:t>
      </w:r>
      <w:r w:rsidR="004207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подростковой аудитории - 0,6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ED5" w:rsidRPr="00596ED5" w:rsidRDefault="00596ED5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 проекта на сумму 2,2 млн. рублей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реализовано через инклюзивное инициативное бюджетирование «Без границ», в том числе  «Пере-Печь – звучит вкусно», «Не ленись, оздоровись»,  «Обустройство досуговый центра для людей с ОВЗ «Уютная мастерская», «Разные, но равные»;</w:t>
      </w:r>
    </w:p>
    <w:p w:rsidR="00596ED5" w:rsidRDefault="00596ED5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проектов на сумму 2,3 млн. руб. в рамках молодежно</w:t>
      </w:r>
      <w:r w:rsidR="00D97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</w:t>
      </w:r>
      <w:r w:rsidR="00D9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</w:t>
      </w:r>
      <w:r w:rsidR="00D97F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«Атмосфера»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ED5" w:rsidRDefault="00596ED5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проекта на сумму </w:t>
      </w:r>
      <w:r w:rsidR="00FA3EC7">
        <w:rPr>
          <w:rFonts w:ascii="Times New Roman" w:eastAsia="Times New Roman" w:hAnsi="Times New Roman" w:cs="Times New Roman"/>
          <w:sz w:val="28"/>
          <w:szCs w:val="28"/>
          <w:lang w:eastAsia="ru-RU"/>
        </w:rPr>
        <w:t>1,15 млн. рублей в рамках «Лучшие муниципальные проекты</w:t>
      </w:r>
      <w:r w:rsidR="00D9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Республике»;</w:t>
      </w:r>
    </w:p>
    <w:p w:rsidR="00FA3EC7" w:rsidRDefault="00FA3EC7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проект на сумму 0,4 млн. рублей «Росмолодёжь»;</w:t>
      </w:r>
    </w:p>
    <w:p w:rsidR="00FA3EC7" w:rsidRDefault="006E5B40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4B">
        <w:rPr>
          <w:rFonts w:ascii="Times New Roman" w:eastAsia="Times New Roman" w:hAnsi="Times New Roman" w:cs="Times New Roman"/>
          <w:sz w:val="28"/>
          <w:szCs w:val="28"/>
          <w:lang w:eastAsia="ru-RU"/>
        </w:rPr>
        <w:t>- 4 проекта на сумму 0,06</w:t>
      </w:r>
      <w:r w:rsidR="00FA3EC7" w:rsidRPr="001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</w:t>
      </w:r>
      <w:r w:rsidRPr="001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рамках Всероссийская политическая партия «ЕДИНАЯ РОССИЯ»;</w:t>
      </w:r>
    </w:p>
    <w:p w:rsidR="006E5B40" w:rsidRDefault="006E5B40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проекта на сумму 0,25 млн. рублей в рамках конкурса спортивных проектов «Скиньте мяч» от Тинькофф;</w:t>
      </w:r>
    </w:p>
    <w:p w:rsidR="00D97F1C" w:rsidRDefault="006E5B40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проект на сумму 0,7 млн. рублей в рамках конкурса на лучший социальный проект Все</w:t>
      </w:r>
      <w:r w:rsidR="00D97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общества инвалидов;</w:t>
      </w:r>
    </w:p>
    <w:p w:rsidR="00D97F1C" w:rsidRDefault="00D97F1C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проект благотворительного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«Созидание» - 0,04 млн. рублей;</w:t>
      </w:r>
    </w:p>
    <w:p w:rsidR="00D97F1C" w:rsidRDefault="00D97F1C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проект в рамках конкурса </w:t>
      </w:r>
      <w:r w:rsidR="001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общественно-государственного движения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молодёжи – 0,28 млн. рублей;</w:t>
      </w:r>
    </w:p>
    <w:p w:rsidR="006E5B40" w:rsidRDefault="00D97F1C" w:rsidP="0059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проект «Мобильное приложение «</w:t>
      </w:r>
      <w:r w:rsidR="001D33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</w:t>
      </w:r>
      <w:r w:rsidR="001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кон» - 0,11 млн. рублей. </w:t>
      </w:r>
      <w:r w:rsidR="006E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9D8" w:rsidRDefault="002939D8" w:rsidP="002939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ECD" w:rsidRPr="00630D66" w:rsidRDefault="001A5ECD" w:rsidP="00293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работы экономического блока</w:t>
      </w:r>
    </w:p>
    <w:p w:rsidR="001A5ECD" w:rsidRPr="00546B3B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МСП</w:t>
      </w:r>
    </w:p>
    <w:p w:rsidR="00705F5E" w:rsidRDefault="00B4506B" w:rsidP="00567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06B">
        <w:rPr>
          <w:rFonts w:ascii="Times New Roman" w:eastAsia="Calibri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(далее – Единый реестр МСП), на территории Дебесского района в 2023 году осуществляли свою деятельность 268 субъектов малого и среднего предпринимательства (+50),</w:t>
      </w:r>
      <w:r w:rsidR="00D97F1C">
        <w:rPr>
          <w:rFonts w:ascii="Times New Roman" w:eastAsia="Calibri" w:hAnsi="Times New Roman" w:cs="Times New Roman"/>
          <w:sz w:val="28"/>
          <w:szCs w:val="28"/>
        </w:rPr>
        <w:t xml:space="preserve"> в том числе 45 юридических лиц</w:t>
      </w:r>
      <w:r w:rsidRPr="00B4506B">
        <w:rPr>
          <w:rFonts w:ascii="Times New Roman" w:eastAsia="Calibri" w:hAnsi="Times New Roman" w:cs="Times New Roman"/>
          <w:sz w:val="28"/>
          <w:szCs w:val="28"/>
        </w:rPr>
        <w:t xml:space="preserve"> и 223 индивидуальных предпринимател</w:t>
      </w:r>
      <w:r w:rsidR="00D97F1C">
        <w:rPr>
          <w:rFonts w:ascii="Times New Roman" w:eastAsia="Calibri" w:hAnsi="Times New Roman" w:cs="Times New Roman"/>
          <w:sz w:val="28"/>
          <w:szCs w:val="28"/>
        </w:rPr>
        <w:t>я</w:t>
      </w:r>
      <w:r w:rsidRPr="00B450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1667">
        <w:rPr>
          <w:rFonts w:ascii="Times New Roman" w:eastAsia="Calibri" w:hAnsi="Times New Roman" w:cs="Times New Roman"/>
          <w:sz w:val="28"/>
          <w:szCs w:val="28"/>
        </w:rPr>
        <w:t>По количеству субъектов МСП на 1000 человек населения среди районов УР занимаем 16 место.</w:t>
      </w:r>
      <w:r w:rsidR="00705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06B">
        <w:rPr>
          <w:rFonts w:ascii="Times New Roman" w:eastAsia="Calibri" w:hAnsi="Times New Roman" w:cs="Times New Roman"/>
          <w:sz w:val="28"/>
          <w:szCs w:val="28"/>
        </w:rPr>
        <w:t xml:space="preserve">Кроме этого, по </w:t>
      </w:r>
      <w:r w:rsidRPr="00B4506B">
        <w:rPr>
          <w:rFonts w:ascii="Times New Roman" w:eastAsia="Calibri" w:hAnsi="Times New Roman" w:cs="Times New Roman"/>
          <w:sz w:val="28"/>
          <w:szCs w:val="28"/>
        </w:rPr>
        <w:lastRenderedPageBreak/>
        <w:t>итогам 2023 года плательщиками налога на профессиональный до</w:t>
      </w:r>
      <w:r w:rsidR="00705F5E">
        <w:rPr>
          <w:rFonts w:ascii="Times New Roman" w:eastAsia="Calibri" w:hAnsi="Times New Roman" w:cs="Times New Roman"/>
          <w:sz w:val="28"/>
          <w:szCs w:val="28"/>
        </w:rPr>
        <w:t>ход являются 489 человек (+197</w:t>
      </w:r>
      <w:r w:rsidRPr="00B4506B">
        <w:rPr>
          <w:rFonts w:ascii="Times New Roman" w:eastAsia="Calibri" w:hAnsi="Times New Roman" w:cs="Times New Roman"/>
          <w:sz w:val="28"/>
          <w:szCs w:val="28"/>
        </w:rPr>
        <w:t>).</w:t>
      </w:r>
      <w:r w:rsidR="003D6D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DA2" w:rsidRPr="003D6DA2" w:rsidRDefault="003D6DA2" w:rsidP="00567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959"/>
        <w:gridCol w:w="1276"/>
        <w:gridCol w:w="1134"/>
        <w:gridCol w:w="1134"/>
      </w:tblGrid>
      <w:tr w:rsidR="00705F5E" w:rsidRPr="003D6DA2" w:rsidTr="00705F5E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705F5E" w:rsidRPr="003D6DA2" w:rsidTr="00705F5E">
        <w:trPr>
          <w:trHeight w:val="300"/>
        </w:trPr>
        <w:tc>
          <w:tcPr>
            <w:tcW w:w="59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E" w:rsidRPr="003D6DA2" w:rsidRDefault="00705F5E" w:rsidP="0072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субъектов МСП, единиц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</w:tr>
      <w:tr w:rsidR="00705F5E" w:rsidRPr="003D6DA2" w:rsidTr="00705F5E">
        <w:trPr>
          <w:trHeight w:val="300"/>
        </w:trPr>
        <w:tc>
          <w:tcPr>
            <w:tcW w:w="59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E" w:rsidRPr="003D6DA2" w:rsidRDefault="00705F5E" w:rsidP="00721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106,0%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93,9%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134,0%</w:t>
            </w:r>
          </w:p>
        </w:tc>
      </w:tr>
      <w:tr w:rsidR="00705F5E" w:rsidRPr="003D6DA2" w:rsidTr="00705F5E">
        <w:trPr>
          <w:trHeight w:val="600"/>
        </w:trPr>
        <w:tc>
          <w:tcPr>
            <w:tcW w:w="59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E" w:rsidRPr="003D6DA2" w:rsidRDefault="00705F5E" w:rsidP="0072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МСП на 1000 человек населения, единиц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05F5E" w:rsidRPr="003D6DA2" w:rsidTr="00705F5E">
        <w:trPr>
          <w:trHeight w:val="300"/>
        </w:trPr>
        <w:tc>
          <w:tcPr>
            <w:tcW w:w="59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E" w:rsidRPr="003D6DA2" w:rsidRDefault="00705F5E" w:rsidP="00721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Место в УР (среди районов)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705F5E" w:rsidRPr="003D6DA2" w:rsidTr="00705F5E">
        <w:trPr>
          <w:trHeight w:val="300"/>
        </w:trPr>
        <w:tc>
          <w:tcPr>
            <w:tcW w:w="59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E" w:rsidRPr="003D6DA2" w:rsidRDefault="00705F5E" w:rsidP="00721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107,4%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98,5%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135,9%</w:t>
            </w:r>
          </w:p>
        </w:tc>
      </w:tr>
      <w:tr w:rsidR="00705F5E" w:rsidRPr="003D6DA2" w:rsidTr="00705F5E">
        <w:trPr>
          <w:trHeight w:val="300"/>
        </w:trPr>
        <w:tc>
          <w:tcPr>
            <w:tcW w:w="59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E" w:rsidRPr="003D6DA2" w:rsidRDefault="00705F5E" w:rsidP="0072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самозанятых, человек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</w:tr>
      <w:tr w:rsidR="00705F5E" w:rsidRPr="003D6DA2" w:rsidTr="00705F5E">
        <w:trPr>
          <w:trHeight w:val="300"/>
        </w:trPr>
        <w:tc>
          <w:tcPr>
            <w:tcW w:w="59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E" w:rsidRPr="003D6DA2" w:rsidRDefault="00705F5E" w:rsidP="00721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391,1%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165,9%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167,5%</w:t>
            </w:r>
          </w:p>
        </w:tc>
      </w:tr>
      <w:tr w:rsidR="00705F5E" w:rsidRPr="003D6DA2" w:rsidTr="00705F5E">
        <w:trPr>
          <w:trHeight w:val="600"/>
        </w:trPr>
        <w:tc>
          <w:tcPr>
            <w:tcW w:w="59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E" w:rsidRPr="003D6DA2" w:rsidRDefault="00705F5E" w:rsidP="0072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самозанятых на 1000 человек населения, человек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705F5E" w:rsidRPr="003D6DA2" w:rsidTr="00705F5E">
        <w:trPr>
          <w:trHeight w:val="300"/>
        </w:trPr>
        <w:tc>
          <w:tcPr>
            <w:tcW w:w="59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E" w:rsidRPr="003D6DA2" w:rsidRDefault="00705F5E" w:rsidP="00721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Место в УР (среди районов)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705F5E" w:rsidRPr="003D6DA2" w:rsidTr="00705F5E">
        <w:trPr>
          <w:trHeight w:val="300"/>
        </w:trPr>
        <w:tc>
          <w:tcPr>
            <w:tcW w:w="59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E" w:rsidRPr="003D6DA2" w:rsidRDefault="00705F5E" w:rsidP="00721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396,5%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174,0%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5E" w:rsidRPr="003D6DA2" w:rsidRDefault="00705F5E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169,8%</w:t>
            </w:r>
          </w:p>
        </w:tc>
      </w:tr>
    </w:tbl>
    <w:p w:rsidR="00D41667" w:rsidRDefault="00D41667" w:rsidP="00B4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4664" w:rsidRPr="00705F5E" w:rsidRDefault="00A54664" w:rsidP="003D6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F1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3D19CD1" wp14:editId="2B79EE8B">
            <wp:extent cx="5734050" cy="31527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5F5E" w:rsidRDefault="00705F5E" w:rsidP="00B4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506B" w:rsidRDefault="00B4506B" w:rsidP="00B4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06B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года 5 субъектам МСП представлены 7 земельных участков в аренду площадью 638,8 га. У 3 субъектов МСП в безвозмездном пользовании находится 18 ед. техники. На маркетплейс Wildberries действует 3 субъекта МСП.</w:t>
      </w:r>
    </w:p>
    <w:p w:rsidR="00B4506B" w:rsidRPr="00B4506B" w:rsidRDefault="00B4506B" w:rsidP="00B4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06B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развития информационной, консультационной поддержки малого и среднего бизнеса: организована работа со средствами массовой информации – значимые события и акции, направленные на поддержку МСП, освещаются в районной газете «Новый путь». Постоянно размещается на сайте Администрации Дебесского района наиболее важная и актуальная для субъектов малого и среднего предпринимательства информация; осуществляется информирование предпринимателей посредством размещения материалов в группе VK «Экономика Дебесского района» https://vk.com/ekonomika_debraion, в мессенджерах  Viber и Тelegram.</w:t>
      </w:r>
    </w:p>
    <w:p w:rsidR="00B4506B" w:rsidRPr="00B4506B" w:rsidRDefault="00B4506B" w:rsidP="00B4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0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течение года организовано 3 выездных мероприятия для субъектов МСП Дебесского района; 2 учебных семинара на территории района с привлечением специалистов</w:t>
      </w:r>
      <w:r w:rsidR="00D9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Корпорации развития УР, оказано</w:t>
      </w:r>
      <w:r w:rsidRPr="00B45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 консультационных услуги (составление бизнес-планов, подготовка документов на получение статуса социальный предприниматель, подготовка документов на получение статуса «дистанционный резидент бизнес-инкубатора» и т.д.).</w:t>
      </w:r>
    </w:p>
    <w:p w:rsidR="00B73CCB" w:rsidRDefault="00B4506B" w:rsidP="00B4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06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Размещено 252 (+55) публикации с применением информационных ресурсов для субъектов МСП (VK «Экономика Дебесского района»).</w:t>
      </w:r>
    </w:p>
    <w:p w:rsidR="009E580B" w:rsidRDefault="009E580B" w:rsidP="009E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Финансовые услуги </w:t>
      </w:r>
      <w:r w:rsidR="00B73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(поддержку)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</w:t>
      </w:r>
      <w:r w:rsidR="00B73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субъекта МСП </w:t>
      </w:r>
      <w:r w:rsidR="00B73CC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7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посчитаны один раз)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71 млн. 807 тыс. рублей, в том числе:</w:t>
      </w:r>
    </w:p>
    <w:p w:rsidR="009E580B" w:rsidRDefault="00B73CCB" w:rsidP="009E580B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млн. рублей </w:t>
      </w:r>
      <w:r w:rsidR="009E580B">
        <w:rPr>
          <w:rFonts w:ascii="Times New Roman" w:hAnsi="Times New Roman" w:cs="Times New Roman"/>
          <w:sz w:val="28"/>
          <w:szCs w:val="28"/>
          <w:shd w:val="clear" w:color="auto" w:fill="FFFFFF"/>
        </w:rPr>
        <w:t>по направлению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Гарантии</w:t>
      </w:r>
      <w:r w:rsidR="009E5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поручительства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E580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3CCB" w:rsidRDefault="00B73CCB" w:rsidP="00B73CCB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21,8 млн. рублей по направлению «Субсидии и гранты»;</w:t>
      </w:r>
    </w:p>
    <w:p w:rsidR="003D6DA2" w:rsidRDefault="00B73CCB" w:rsidP="003D6DA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направлению «Финансирование на возвратной основе» получило 2 субъекта МСП под 3,8% и 5%.</w:t>
      </w:r>
    </w:p>
    <w:p w:rsidR="00705F5E" w:rsidRPr="003D6DA2" w:rsidRDefault="00705F5E" w:rsidP="003D6DA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DA2">
        <w:rPr>
          <w:rFonts w:ascii="Times New Roman" w:eastAsia="Times New Roman" w:hAnsi="Times New Roman" w:cs="Times New Roman"/>
          <w:bCs/>
          <w:sz w:val="28"/>
          <w:szCs w:val="28"/>
        </w:rPr>
        <w:t>Налоговые поступления от субъектов МСП: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101"/>
        <w:gridCol w:w="1134"/>
        <w:gridCol w:w="1134"/>
        <w:gridCol w:w="1275"/>
      </w:tblGrid>
      <w:tr w:rsidR="009623DC" w:rsidRPr="00930D3C" w:rsidTr="00930D3C">
        <w:trPr>
          <w:trHeight w:val="57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DC" w:rsidRPr="00930D3C" w:rsidRDefault="009623DC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DC" w:rsidRPr="00930D3C" w:rsidRDefault="009623DC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DC" w:rsidRPr="00930D3C" w:rsidRDefault="009623DC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3DC" w:rsidRPr="00930D3C" w:rsidRDefault="009623DC" w:rsidP="007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2023 г.</w:t>
            </w:r>
          </w:p>
        </w:tc>
      </w:tr>
      <w:tr w:rsidR="009623DC" w:rsidRPr="00930D3C" w:rsidTr="009623DC">
        <w:trPr>
          <w:trHeight w:val="400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налоговых доходов от субъектов МСП в консолидированный бюджет УР (все виды налогов), млн. руб.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81,96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101,55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DF02E4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118,21</w:t>
            </w:r>
          </w:p>
        </w:tc>
      </w:tr>
      <w:tr w:rsidR="009623DC" w:rsidRPr="00930D3C" w:rsidTr="009623DC">
        <w:trPr>
          <w:trHeight w:val="300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116,5%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123,9%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DF02E4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116,4</w:t>
            </w:r>
            <w:r w:rsidR="009623DC"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9623DC" w:rsidRPr="00930D3C" w:rsidTr="00DF02E4">
        <w:trPr>
          <w:trHeight w:val="709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налоговых доходов от субъектов МСП в консолидированный бюджет УР (все виды налогов) на 1000 человек населения, млн. руб.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DC" w:rsidRPr="00930D3C" w:rsidRDefault="009623DC" w:rsidP="00DF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DC" w:rsidRPr="00930D3C" w:rsidRDefault="00DF02E4" w:rsidP="00DF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9,27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3DC" w:rsidRPr="00930D3C" w:rsidRDefault="00DF02E4" w:rsidP="00DF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</w:tr>
      <w:tr w:rsidR="009623DC" w:rsidRPr="00930D3C" w:rsidTr="009623DC">
        <w:trPr>
          <w:trHeight w:val="300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Место в УР (среди районов)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9623DC" w:rsidRPr="00930D3C" w:rsidTr="009623DC">
        <w:trPr>
          <w:trHeight w:val="300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118,1%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130,0%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DF02E4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118</w:t>
            </w:r>
            <w:r w:rsidR="009623DC"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9623DC" w:rsidRPr="00930D3C" w:rsidTr="009623DC">
        <w:trPr>
          <w:trHeight w:val="445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налоговых доходов от субъектов МСП в бюджет МО (все виды налогов), млн. руб.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40,36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50,98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DF02E4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58,5</w:t>
            </w:r>
          </w:p>
        </w:tc>
      </w:tr>
      <w:tr w:rsidR="009623DC" w:rsidRPr="00930D3C" w:rsidTr="009623DC">
        <w:trPr>
          <w:trHeight w:val="300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99,1%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126,3%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DF02E4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115</w:t>
            </w:r>
            <w:r w:rsidR="009623DC"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9623DC" w:rsidRPr="00930D3C" w:rsidTr="00930D3C">
        <w:trPr>
          <w:trHeight w:val="253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налоговых доходов от субъектов МСП в бюджет МО (все виды налогов) на 1000 человек населения, млн. руб.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4,69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8E6F6E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9623DC" w:rsidRPr="00930D3C" w:rsidTr="009623DC">
        <w:trPr>
          <w:trHeight w:val="300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Место в УР (среди районов)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8E6F6E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623DC" w:rsidRPr="00930D3C" w:rsidTr="009623DC">
        <w:trPr>
          <w:trHeight w:val="300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100,4%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132,5%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8E6F6E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116,3</w:t>
            </w:r>
            <w:r w:rsidR="009623DC"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9623DC" w:rsidRPr="00930D3C" w:rsidTr="009623DC">
        <w:trPr>
          <w:trHeight w:val="473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поступлений от спецрежимов (ЕНВД, ЕСХН, Патент, УСН), млн. руб.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28,86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41,78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8E6F6E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</w:tr>
      <w:tr w:rsidR="009623DC" w:rsidRPr="00930D3C" w:rsidTr="009623DC">
        <w:trPr>
          <w:trHeight w:val="300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182,0%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144,7%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8E6F6E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76,1</w:t>
            </w:r>
            <w:r w:rsidR="009623DC"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9623DC" w:rsidRPr="00930D3C" w:rsidTr="009623DC">
        <w:trPr>
          <w:trHeight w:val="499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поступлений от спецрежимов (ЕНВД, ЕСХН, Патент, УСН) на 1000 человек населения, млн. руб.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8E6F6E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2,94</w:t>
            </w:r>
          </w:p>
        </w:tc>
      </w:tr>
      <w:tr w:rsidR="009623DC" w:rsidRPr="00930D3C" w:rsidTr="009623DC">
        <w:trPr>
          <w:trHeight w:val="300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Место в УР (среди районов)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9623DC" w:rsidRPr="00930D3C" w:rsidTr="009623DC">
        <w:trPr>
          <w:trHeight w:val="300"/>
        </w:trPr>
        <w:tc>
          <w:tcPr>
            <w:tcW w:w="61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DC" w:rsidRPr="00930D3C" w:rsidRDefault="009623DC" w:rsidP="0093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184,5%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DC" w:rsidRPr="00930D3C" w:rsidRDefault="009623DC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151,8%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3DC" w:rsidRPr="00930D3C" w:rsidRDefault="008E6F6E" w:rsidP="009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77,2</w:t>
            </w:r>
            <w:r w:rsidR="009623DC" w:rsidRPr="0093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</w:tr>
    </w:tbl>
    <w:p w:rsidR="00BD7111" w:rsidRDefault="00BD7111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1A5ECD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благодарю всех предпринимателей, кто активно работает, развивает свой бизнес, платит налоги. </w:t>
      </w:r>
      <w:r w:rsidR="00A51F1A" w:rsidRPr="00BD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позволяет </w:t>
      </w:r>
      <w:r w:rsidR="002C5DE3" w:rsidRPr="00BD7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</w:t>
      </w:r>
      <w:r w:rsidR="00BD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открывать новые </w:t>
      </w:r>
      <w:r w:rsidR="00BD7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рабочие места</w:t>
      </w:r>
      <w:r w:rsidR="002C5DE3" w:rsidRPr="00BD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 инвестировать средства в развитие своего бизнеса.</w:t>
      </w:r>
    </w:p>
    <w:p w:rsidR="005027E0" w:rsidRPr="00BD7111" w:rsidRDefault="005027E0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CD" w:rsidRPr="002C5DE3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</w:p>
    <w:p w:rsidR="001A5ECD" w:rsidRPr="00557CCE" w:rsidRDefault="001A5ECD" w:rsidP="00BD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</w:pPr>
      <w:r w:rsidRPr="00557C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eastAsia="ru-RU"/>
        </w:rPr>
        <w:t xml:space="preserve">По итогам </w:t>
      </w:r>
      <w:r w:rsidR="005E1F7D" w:rsidRPr="00557C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eastAsia="ru-RU"/>
        </w:rPr>
        <w:t xml:space="preserve">года </w:t>
      </w:r>
      <w:r w:rsidRPr="00557C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eastAsia="ru-RU"/>
        </w:rPr>
        <w:t>объем инвестиций в основной капитал составил </w:t>
      </w:r>
      <w:r w:rsidR="00F30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 xml:space="preserve">328 млн. </w:t>
      </w:r>
      <w:r w:rsidR="005E1F7D" w:rsidRPr="00557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>руб</w:t>
      </w:r>
      <w:r w:rsidR="00F30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 xml:space="preserve">лей, что на 53 млн. </w:t>
      </w:r>
      <w:r w:rsidR="005E1F7D" w:rsidRPr="00557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>рублей бол</w:t>
      </w:r>
      <w:r w:rsidR="00767557" w:rsidRPr="00557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>ьше, чем за аналогичный</w:t>
      </w:r>
      <w:r w:rsidR="00F30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 xml:space="preserve"> период прошлого года (2022 год – 274 млн. </w:t>
      </w:r>
      <w:r w:rsidR="00767557" w:rsidRPr="00557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>рублей).</w:t>
      </w:r>
      <w:r w:rsidR="00F30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 xml:space="preserve"> В рейтинге среди районов на 9 месте.</w:t>
      </w:r>
    </w:p>
    <w:p w:rsidR="00B62002" w:rsidRPr="00557CCE" w:rsidRDefault="00B62002" w:rsidP="004E0C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</w:pPr>
      <w:r w:rsidRPr="00557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>Объем инвестиций в основной капитал за исключением бюджетных сред</w:t>
      </w:r>
      <w:r w:rsidR="00F30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>ств по итогам года составил 302</w:t>
      </w:r>
      <w:r w:rsidRPr="00557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 xml:space="preserve"> млн. </w:t>
      </w:r>
      <w:r w:rsidR="00F30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 xml:space="preserve">рублей, что </w:t>
      </w:r>
      <w:r w:rsidR="00930D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 xml:space="preserve">на </w:t>
      </w:r>
      <w:r w:rsidR="00F30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 xml:space="preserve">41,4% </w:t>
      </w:r>
      <w:r w:rsidRPr="00557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 xml:space="preserve"> больше, чем </w:t>
      </w:r>
      <w:r w:rsidR="00F30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>в 2022 году (214</w:t>
      </w:r>
      <w:r w:rsidRPr="00557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 xml:space="preserve"> млн.</w:t>
      </w:r>
      <w:r w:rsidR="00F305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 xml:space="preserve"> </w:t>
      </w:r>
      <w:r w:rsidRPr="00557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  <w:t>рублей).</w:t>
      </w:r>
    </w:p>
    <w:p w:rsidR="00B62002" w:rsidRPr="00557CCE" w:rsidRDefault="00B62002" w:rsidP="004E0C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EFEFE"/>
          <w:lang w:eastAsia="ru-RU"/>
        </w:rPr>
      </w:pPr>
    </w:p>
    <w:p w:rsidR="006A35D0" w:rsidRPr="00557CCE" w:rsidRDefault="00F32440" w:rsidP="00897D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0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C30FEF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111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D7111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района</w:t>
      </w:r>
      <w:r w:rsidR="00482DEE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стадии реализации находилось</w:t>
      </w:r>
      <w:r w:rsidR="00C3705A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5F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30FEF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инвестиционных проектов</w:t>
      </w:r>
      <w:r w:rsidR="0044537A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DEE" w:rsidRDefault="005E4A9D" w:rsidP="00897D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6A35D0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93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реализовано: </w:t>
      </w:r>
    </w:p>
    <w:p w:rsidR="00897D69" w:rsidRPr="00557CCE" w:rsidRDefault="00721F42" w:rsidP="00897D6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СПК им. Чапаева</w:t>
      </w:r>
      <w:r w:rsidR="00557CCE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животноводческого помещения для сухостойных коров </w:t>
      </w:r>
      <w:r w:rsidR="00557CCE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на 100 голов</w:t>
      </w:r>
      <w:r w:rsidR="00482DEE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7D69" w:rsidRPr="00557CCE" w:rsidRDefault="00721F42" w:rsidP="00897D6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АО «Тандер», открытие магазина Магнит «Моя цена»</w:t>
      </w:r>
      <w:r w:rsidR="0050419B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2DEE" w:rsidRDefault="00721F42" w:rsidP="00897D6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«Табыш», строительство ТЦ «Находка</w:t>
      </w:r>
      <w:r w:rsidR="00897D69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21F42" w:rsidRDefault="00721F42" w:rsidP="00897D6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ИП Иванов А.Л., автомастерская с кузнечным цехом;</w:t>
      </w:r>
    </w:p>
    <w:p w:rsidR="00721F42" w:rsidRDefault="00721F42" w:rsidP="00897D6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Копытов В.М. </w:t>
      </w:r>
      <w:r w:rsidR="00E047FE">
        <w:rPr>
          <w:rFonts w:ascii="Times New Roman" w:hAnsi="Times New Roman" w:cs="Times New Roman"/>
          <w:color w:val="000000" w:themeColor="text1"/>
          <w:sz w:val="28"/>
          <w:szCs w:val="28"/>
        </w:rPr>
        <w:t>, автомагазин;</w:t>
      </w:r>
    </w:p>
    <w:p w:rsidR="00E047FE" w:rsidRDefault="00E047FE" w:rsidP="00897D6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«Техснаб</w:t>
      </w:r>
      <w:r w:rsidR="00930D3C">
        <w:rPr>
          <w:rFonts w:ascii="Times New Roman" w:hAnsi="Times New Roman" w:cs="Times New Roman"/>
          <w:color w:val="000000" w:themeColor="text1"/>
          <w:sz w:val="28"/>
          <w:szCs w:val="28"/>
        </w:rPr>
        <w:t>», производство древесного угля.</w:t>
      </w:r>
    </w:p>
    <w:p w:rsidR="00823587" w:rsidRPr="00557CCE" w:rsidRDefault="00823587" w:rsidP="00897D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В стадии реализации</w:t>
      </w:r>
      <w:r w:rsidR="00852FAC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остались</w:t>
      </w:r>
      <w:r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7D69" w:rsidRPr="00557CCE" w:rsidRDefault="00823587" w:rsidP="00897D6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СПК им. Калинина, </w:t>
      </w:r>
      <w:r w:rsidR="00897D69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животноводческого комплекса на 1200 голов</w:t>
      </w:r>
      <w:r w:rsidR="00852FAC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7D69" w:rsidRPr="00557CCE" w:rsidRDefault="00897D69" w:rsidP="00897D6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ООО «Тыловай», р</w:t>
      </w:r>
      <w:r w:rsidR="00823587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еконструкция коровника на 200 голов</w:t>
      </w:r>
      <w:r w:rsidR="00852FAC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7D69" w:rsidRPr="00557CCE" w:rsidRDefault="00557CCE" w:rsidP="00897D6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897D69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«ГазХолодТехнология, строительство «Криогенная АЗС» (выведена точка технологического присоединения к электросетям).</w:t>
      </w:r>
    </w:p>
    <w:p w:rsidR="00897D69" w:rsidRPr="00557CCE" w:rsidRDefault="00897D69" w:rsidP="00897D6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A9D" w:rsidRPr="00557CCE" w:rsidRDefault="00897D69" w:rsidP="00897D6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новых инвестиционных проектов и расширение производств у юридических лиц и индивидуальных предпринимателей на территории района позволило открыть </w:t>
      </w:r>
      <w:r w:rsidR="00E047FE">
        <w:rPr>
          <w:rFonts w:ascii="Times New Roman" w:hAnsi="Times New Roman" w:cs="Times New Roman"/>
          <w:color w:val="000000" w:themeColor="text1"/>
          <w:sz w:val="28"/>
          <w:szCs w:val="28"/>
        </w:rPr>
        <w:t>более 33</w:t>
      </w:r>
      <w:r w:rsidR="005F7329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рабочих </w:t>
      </w:r>
      <w:r w:rsidR="005E4A9D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557CCE" w:rsidRPr="00557C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35D0" w:rsidRPr="00AE2A70" w:rsidRDefault="006A35D0" w:rsidP="0076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82B5F" w:rsidRPr="00E82B5F" w:rsidRDefault="00E82B5F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B5F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E82B5F" w:rsidRDefault="00E82B5F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функционирует:</w:t>
      </w:r>
    </w:p>
    <w:p w:rsidR="00E82B5F" w:rsidRPr="00F8746B" w:rsidRDefault="006800F4" w:rsidP="000164DF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E82B5F" w:rsidRPr="00F8746B">
        <w:rPr>
          <w:rFonts w:ascii="Times New Roman" w:hAnsi="Times New Roman" w:cs="Times New Roman"/>
          <w:sz w:val="28"/>
          <w:szCs w:val="28"/>
        </w:rPr>
        <w:t xml:space="preserve"> предприятий торговли, в том числе </w:t>
      </w:r>
      <w:r w:rsidR="00217D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="00E82B5F" w:rsidRPr="00F8746B">
        <w:rPr>
          <w:rFonts w:ascii="Times New Roman" w:hAnsi="Times New Roman" w:cs="Times New Roman"/>
          <w:sz w:val="28"/>
          <w:szCs w:val="28"/>
        </w:rPr>
        <w:t xml:space="preserve"> – продовольственных и 4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2B5F" w:rsidRPr="00F8746B">
        <w:rPr>
          <w:rFonts w:ascii="Times New Roman" w:hAnsi="Times New Roman" w:cs="Times New Roman"/>
          <w:sz w:val="28"/>
          <w:szCs w:val="28"/>
        </w:rPr>
        <w:t xml:space="preserve"> – непродовольственных</w:t>
      </w:r>
      <w:r>
        <w:rPr>
          <w:rFonts w:ascii="Times New Roman" w:hAnsi="Times New Roman" w:cs="Times New Roman"/>
          <w:sz w:val="28"/>
          <w:szCs w:val="28"/>
        </w:rPr>
        <w:t xml:space="preserve"> у 60</w:t>
      </w:r>
      <w:r w:rsidR="00F8746B" w:rsidRPr="00F8746B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217D25">
        <w:rPr>
          <w:rFonts w:ascii="Times New Roman" w:hAnsi="Times New Roman" w:cs="Times New Roman"/>
          <w:sz w:val="28"/>
          <w:szCs w:val="28"/>
        </w:rPr>
        <w:t>, в том числе 4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746B">
        <w:rPr>
          <w:rFonts w:ascii="Times New Roman" w:hAnsi="Times New Roman" w:cs="Times New Roman"/>
          <w:sz w:val="28"/>
          <w:szCs w:val="28"/>
        </w:rPr>
        <w:t xml:space="preserve"> ИП</w:t>
      </w:r>
      <w:r w:rsidR="00F8746B" w:rsidRPr="00F8746B">
        <w:rPr>
          <w:rFonts w:ascii="Times New Roman" w:hAnsi="Times New Roman" w:cs="Times New Roman"/>
          <w:sz w:val="28"/>
          <w:szCs w:val="28"/>
        </w:rPr>
        <w:t>;</w:t>
      </w:r>
    </w:p>
    <w:p w:rsidR="00E82B5F" w:rsidRDefault="006800F4" w:rsidP="000164DF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2B5F" w:rsidRPr="00E82B5F">
        <w:rPr>
          <w:rFonts w:ascii="Times New Roman" w:hAnsi="Times New Roman" w:cs="Times New Roman"/>
          <w:sz w:val="28"/>
          <w:szCs w:val="28"/>
        </w:rPr>
        <w:t xml:space="preserve"> предприя</w:t>
      </w:r>
      <w:r>
        <w:rPr>
          <w:rFonts w:ascii="Times New Roman" w:hAnsi="Times New Roman" w:cs="Times New Roman"/>
          <w:sz w:val="28"/>
          <w:szCs w:val="28"/>
        </w:rPr>
        <w:t>тий общественного питания на 580</w:t>
      </w:r>
      <w:r w:rsidR="00E82B5F" w:rsidRPr="00E82B5F">
        <w:rPr>
          <w:rFonts w:ascii="Times New Roman" w:hAnsi="Times New Roman" w:cs="Times New Roman"/>
          <w:sz w:val="28"/>
          <w:szCs w:val="28"/>
        </w:rPr>
        <w:t xml:space="preserve"> посадочных мест;</w:t>
      </w:r>
    </w:p>
    <w:p w:rsidR="00E82B5F" w:rsidRPr="00C70ACF" w:rsidRDefault="00217D25" w:rsidP="000164DF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7D25">
        <w:rPr>
          <w:rFonts w:ascii="Times New Roman" w:hAnsi="Times New Roman" w:cs="Times New Roman"/>
          <w:sz w:val="28"/>
          <w:szCs w:val="28"/>
        </w:rPr>
        <w:t>3</w:t>
      </w:r>
      <w:r w:rsidR="00E82B5F" w:rsidRPr="00C70ACF">
        <w:rPr>
          <w:rFonts w:ascii="Times New Roman" w:hAnsi="Times New Roman" w:cs="Times New Roman"/>
          <w:sz w:val="28"/>
          <w:szCs w:val="28"/>
        </w:rPr>
        <w:t xml:space="preserve"> гостиницы</w:t>
      </w:r>
      <w:r w:rsidR="00C70ACF" w:rsidRPr="00C7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Pr="00FF09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номера (56 койко-мест</w:t>
      </w:r>
      <w:r w:rsidR="00E82B5F" w:rsidRPr="00C70ACF">
        <w:rPr>
          <w:rFonts w:ascii="Times New Roman" w:hAnsi="Times New Roman" w:cs="Times New Roman"/>
          <w:sz w:val="28"/>
          <w:szCs w:val="28"/>
        </w:rPr>
        <w:t>).</w:t>
      </w:r>
    </w:p>
    <w:p w:rsidR="00E82B5F" w:rsidRDefault="00E82B5F" w:rsidP="000164D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2B5F" w:rsidRPr="00753665" w:rsidRDefault="00E82B5F" w:rsidP="0001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0FE">
        <w:rPr>
          <w:rFonts w:ascii="Times New Roman" w:eastAsia="Calibri" w:hAnsi="Times New Roman" w:cs="Times New Roman"/>
          <w:sz w:val="28"/>
          <w:szCs w:val="28"/>
        </w:rPr>
        <w:t>Обеспеченность населения площадью</w:t>
      </w:r>
      <w:r w:rsidR="000E2EC0" w:rsidRPr="00AA40FE">
        <w:rPr>
          <w:rFonts w:ascii="Times New Roman" w:eastAsia="Calibri" w:hAnsi="Times New Roman" w:cs="Times New Roman"/>
          <w:sz w:val="28"/>
          <w:szCs w:val="28"/>
        </w:rPr>
        <w:t xml:space="preserve"> (количеством)</w:t>
      </w:r>
      <w:r w:rsidRPr="00AA40FE">
        <w:rPr>
          <w:rFonts w:ascii="Times New Roman" w:eastAsia="Calibri" w:hAnsi="Times New Roman" w:cs="Times New Roman"/>
          <w:sz w:val="28"/>
          <w:szCs w:val="28"/>
        </w:rPr>
        <w:t xml:space="preserve"> стац</w:t>
      </w:r>
      <w:r w:rsidR="00C51037" w:rsidRPr="00AA40FE">
        <w:rPr>
          <w:rFonts w:ascii="Times New Roman" w:eastAsia="Calibri" w:hAnsi="Times New Roman" w:cs="Times New Roman"/>
          <w:sz w:val="28"/>
          <w:szCs w:val="28"/>
        </w:rPr>
        <w:t xml:space="preserve">ионарных торговых объектов </w:t>
      </w:r>
      <w:r w:rsidRPr="00AA40FE">
        <w:rPr>
          <w:rFonts w:ascii="Times New Roman" w:eastAsia="Calibri" w:hAnsi="Times New Roman" w:cs="Times New Roman"/>
          <w:sz w:val="28"/>
          <w:szCs w:val="28"/>
        </w:rPr>
        <w:t>с</w:t>
      </w:r>
      <w:r w:rsidR="000E2EC0" w:rsidRPr="00AA40FE">
        <w:rPr>
          <w:rFonts w:ascii="Times New Roman" w:eastAsia="Calibri" w:hAnsi="Times New Roman" w:cs="Times New Roman"/>
          <w:sz w:val="28"/>
          <w:szCs w:val="28"/>
        </w:rPr>
        <w:t>оставляет 98,1 кв. м. на одного жителя</w:t>
      </w:r>
      <w:r w:rsidR="00C51037" w:rsidRPr="00AA40FE">
        <w:rPr>
          <w:rFonts w:ascii="Times New Roman" w:eastAsia="Calibri" w:hAnsi="Times New Roman" w:cs="Times New Roman"/>
          <w:sz w:val="28"/>
          <w:szCs w:val="28"/>
        </w:rPr>
        <w:t xml:space="preserve"> при нормативе 31</w:t>
      </w:r>
      <w:r w:rsidR="000E2EC0" w:rsidRPr="00AA40FE">
        <w:rPr>
          <w:rFonts w:ascii="Times New Roman" w:eastAsia="Calibri" w:hAnsi="Times New Roman" w:cs="Times New Roman"/>
          <w:sz w:val="28"/>
          <w:szCs w:val="28"/>
        </w:rPr>
        <w:t xml:space="preserve"> кв. м. и по продаже </w:t>
      </w:r>
      <w:r w:rsidRPr="00AA40FE">
        <w:rPr>
          <w:rFonts w:ascii="Times New Roman" w:eastAsia="Calibri" w:hAnsi="Times New Roman" w:cs="Times New Roman"/>
          <w:sz w:val="28"/>
          <w:szCs w:val="28"/>
        </w:rPr>
        <w:t>продовольс</w:t>
      </w:r>
      <w:r w:rsidR="00C51037" w:rsidRPr="00AA40FE">
        <w:rPr>
          <w:rFonts w:ascii="Times New Roman" w:eastAsia="Calibri" w:hAnsi="Times New Roman" w:cs="Times New Roman"/>
          <w:sz w:val="28"/>
          <w:szCs w:val="28"/>
        </w:rPr>
        <w:t xml:space="preserve">твенных товаров составляет </w:t>
      </w:r>
      <w:r w:rsidR="000E2EC0" w:rsidRPr="00AA40FE">
        <w:rPr>
          <w:rFonts w:ascii="Times New Roman" w:eastAsia="Calibri" w:hAnsi="Times New Roman" w:cs="Times New Roman"/>
          <w:sz w:val="28"/>
          <w:szCs w:val="28"/>
        </w:rPr>
        <w:t>46 кв. м.</w:t>
      </w:r>
      <w:r w:rsidR="00C51037" w:rsidRPr="00AA40FE">
        <w:rPr>
          <w:rFonts w:ascii="Times New Roman" w:eastAsia="Calibri" w:hAnsi="Times New Roman" w:cs="Times New Roman"/>
          <w:sz w:val="28"/>
          <w:szCs w:val="28"/>
        </w:rPr>
        <w:t xml:space="preserve"> при нормативе 1</w:t>
      </w:r>
      <w:r w:rsidR="00753665" w:rsidRPr="00AA40FE">
        <w:rPr>
          <w:rFonts w:ascii="Times New Roman" w:eastAsia="Calibri" w:hAnsi="Times New Roman" w:cs="Times New Roman"/>
          <w:sz w:val="28"/>
          <w:szCs w:val="28"/>
        </w:rPr>
        <w:t>4</w:t>
      </w:r>
      <w:r w:rsidRPr="00AA40FE">
        <w:rPr>
          <w:rFonts w:ascii="Times New Roman" w:eastAsia="Calibri" w:hAnsi="Times New Roman" w:cs="Times New Roman"/>
          <w:sz w:val="28"/>
          <w:szCs w:val="28"/>
        </w:rPr>
        <w:t xml:space="preserve"> кв. м.</w:t>
      </w:r>
    </w:p>
    <w:p w:rsidR="00E82B5F" w:rsidRDefault="00E82B5F" w:rsidP="0001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878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в сфере потребительского рынка на терр</w:t>
      </w:r>
      <w:r w:rsidR="00953878" w:rsidRPr="00953878">
        <w:rPr>
          <w:rFonts w:ascii="Times New Roman" w:eastAsia="Calibri" w:hAnsi="Times New Roman" w:cs="Times New Roman"/>
          <w:sz w:val="28"/>
          <w:szCs w:val="28"/>
        </w:rPr>
        <w:t>итории района составляет 270</w:t>
      </w:r>
      <w:r w:rsidRPr="00953878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E82B5F" w:rsidRDefault="00E82B5F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746B" w:rsidRPr="002E6E8A" w:rsidRDefault="00CF463B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29</w:t>
      </w:r>
      <w:r w:rsidR="00F8746B" w:rsidRPr="002E6E8A">
        <w:rPr>
          <w:rFonts w:ascii="Times New Roman" w:hAnsi="Times New Roman" w:cs="Times New Roman"/>
          <w:sz w:val="28"/>
          <w:szCs w:val="28"/>
        </w:rPr>
        <w:t xml:space="preserve"> населенных пунктах района отсутствуют стационарные торговые объекты.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– 973</w:t>
      </w:r>
      <w:r w:rsidR="00F8746B" w:rsidRPr="002E6E8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8746B" w:rsidRPr="002E6E8A" w:rsidRDefault="00F8746B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8A">
        <w:rPr>
          <w:rFonts w:ascii="Times New Roman" w:hAnsi="Times New Roman" w:cs="Times New Roman"/>
          <w:sz w:val="28"/>
          <w:szCs w:val="28"/>
        </w:rPr>
        <w:t>Из них 13 населенных пунктов с количеством проживающих 559 чел. обслуживается мобильным торговым объектом</w:t>
      </w:r>
      <w:r>
        <w:rPr>
          <w:rFonts w:ascii="Times New Roman" w:hAnsi="Times New Roman" w:cs="Times New Roman"/>
          <w:sz w:val="28"/>
          <w:szCs w:val="28"/>
        </w:rPr>
        <w:t xml:space="preserve"> Дебесского РАЙПО</w:t>
      </w:r>
      <w:r w:rsidRPr="002E6E8A">
        <w:rPr>
          <w:rFonts w:ascii="Times New Roman" w:hAnsi="Times New Roman" w:cs="Times New Roman"/>
          <w:sz w:val="28"/>
          <w:szCs w:val="28"/>
        </w:rPr>
        <w:t xml:space="preserve"> (д.</w:t>
      </w:r>
      <w:r w:rsidRPr="002E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Комары,  д. Роготнево, д. Усть-Медла, д. Аняшур, д. Дзилья, д. Кедзя, д. Котешур, д. Бадзимошур, д. Нюровай, д. Наговицыно, д. Смольники,  д. Верхний Шудзялуд,  д. Нижний Тыловай).</w:t>
      </w:r>
    </w:p>
    <w:p w:rsidR="00E82B5F" w:rsidRDefault="00E82B5F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B5F" w:rsidRDefault="00C70ACF" w:rsidP="000164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r w:rsidR="00E82B5F">
        <w:rPr>
          <w:rFonts w:ascii="Times New Roman" w:eastAsia="Times New Roman" w:hAnsi="Times New Roman" w:cs="Times New Roman"/>
          <w:color w:val="000000"/>
          <w:sz w:val="28"/>
        </w:rPr>
        <w:t>ицензию на розничную продажу алкогольной продукции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80BE5">
        <w:rPr>
          <w:rFonts w:ascii="Times New Roman" w:eastAsia="Times New Roman" w:hAnsi="Times New Roman" w:cs="Times New Roman"/>
          <w:color w:val="000000"/>
          <w:sz w:val="28"/>
        </w:rPr>
        <w:t xml:space="preserve">на территории района </w:t>
      </w:r>
      <w:r>
        <w:rPr>
          <w:rFonts w:ascii="Times New Roman" w:eastAsia="Times New Roman" w:hAnsi="Times New Roman" w:cs="Times New Roman"/>
          <w:color w:val="000000"/>
          <w:sz w:val="28"/>
        </w:rPr>
        <w:t>имеют</w:t>
      </w:r>
      <w:r w:rsidR="00C921BD">
        <w:rPr>
          <w:rFonts w:ascii="Times New Roman" w:eastAsia="Times New Roman" w:hAnsi="Times New Roman" w:cs="Times New Roman"/>
          <w:color w:val="000000"/>
          <w:sz w:val="28"/>
        </w:rPr>
        <w:t xml:space="preserve"> 9</w:t>
      </w:r>
      <w:r w:rsidR="00B80BE5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C921BD">
        <w:rPr>
          <w:rFonts w:ascii="Times New Roman" w:eastAsia="Times New Roman" w:hAnsi="Times New Roman" w:cs="Times New Roman"/>
          <w:color w:val="000000"/>
          <w:sz w:val="28"/>
        </w:rPr>
        <w:t>% продовольственных магазинов</w:t>
      </w:r>
      <w:r w:rsidR="00B80BE5">
        <w:rPr>
          <w:rFonts w:ascii="Times New Roman" w:eastAsia="Times New Roman" w:hAnsi="Times New Roman" w:cs="Times New Roman"/>
          <w:color w:val="000000"/>
          <w:sz w:val="28"/>
        </w:rPr>
        <w:t xml:space="preserve"> и объектов общественного питания.</w:t>
      </w:r>
    </w:p>
    <w:p w:rsidR="00884030" w:rsidRPr="00630D66" w:rsidRDefault="00884030" w:rsidP="000164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84030" w:rsidRPr="00630D66" w:rsidRDefault="008E17BD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78">
        <w:rPr>
          <w:rFonts w:ascii="Times New Roman" w:hAnsi="Times New Roman" w:cs="Times New Roman"/>
          <w:sz w:val="28"/>
          <w:szCs w:val="28"/>
        </w:rPr>
        <w:t>О</w:t>
      </w:r>
      <w:r w:rsidR="00884030" w:rsidRPr="00953878">
        <w:rPr>
          <w:rFonts w:ascii="Times New Roman" w:hAnsi="Times New Roman" w:cs="Times New Roman"/>
          <w:sz w:val="28"/>
          <w:szCs w:val="28"/>
        </w:rPr>
        <w:t>борот розничной торговли по крупным и средним предприятиям</w:t>
      </w:r>
      <w:r w:rsidR="00196BCD" w:rsidRPr="00953878">
        <w:rPr>
          <w:rFonts w:ascii="Times New Roman" w:hAnsi="Times New Roman" w:cs="Times New Roman"/>
          <w:sz w:val="28"/>
          <w:szCs w:val="28"/>
        </w:rPr>
        <w:t xml:space="preserve"> </w:t>
      </w:r>
      <w:r w:rsidR="00884030" w:rsidRPr="0095387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53878" w:rsidRPr="00953878">
        <w:rPr>
          <w:rFonts w:ascii="Times New Roman" w:hAnsi="Times New Roman" w:cs="Times New Roman"/>
          <w:sz w:val="28"/>
          <w:szCs w:val="28"/>
        </w:rPr>
        <w:t>936</w:t>
      </w:r>
      <w:r w:rsidR="00884030" w:rsidRPr="00953878">
        <w:rPr>
          <w:rFonts w:ascii="Times New Roman" w:hAnsi="Times New Roman" w:cs="Times New Roman"/>
          <w:sz w:val="28"/>
          <w:szCs w:val="28"/>
        </w:rPr>
        <w:t xml:space="preserve"> млн. </w:t>
      </w:r>
      <w:r w:rsidR="00953878" w:rsidRPr="00953878">
        <w:rPr>
          <w:rFonts w:ascii="Times New Roman" w:hAnsi="Times New Roman" w:cs="Times New Roman"/>
          <w:sz w:val="28"/>
          <w:szCs w:val="28"/>
        </w:rPr>
        <w:t>9</w:t>
      </w:r>
      <w:r w:rsidRPr="00953878">
        <w:rPr>
          <w:rFonts w:ascii="Times New Roman" w:hAnsi="Times New Roman" w:cs="Times New Roman"/>
          <w:sz w:val="28"/>
          <w:szCs w:val="28"/>
        </w:rPr>
        <w:t>00</w:t>
      </w:r>
      <w:r w:rsidR="00196BCD" w:rsidRPr="009538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3878" w:rsidRPr="00953878">
        <w:rPr>
          <w:rFonts w:ascii="Times New Roman" w:hAnsi="Times New Roman" w:cs="Times New Roman"/>
          <w:sz w:val="28"/>
          <w:szCs w:val="28"/>
        </w:rPr>
        <w:t>, что в действующих</w:t>
      </w:r>
      <w:r w:rsidR="00884030" w:rsidRPr="00953878">
        <w:rPr>
          <w:rFonts w:ascii="Times New Roman" w:hAnsi="Times New Roman" w:cs="Times New Roman"/>
          <w:sz w:val="28"/>
          <w:szCs w:val="28"/>
        </w:rPr>
        <w:t xml:space="preserve"> ценах на </w:t>
      </w:r>
      <w:r w:rsidR="00953878" w:rsidRPr="00953878">
        <w:rPr>
          <w:rFonts w:ascii="Times New Roman" w:hAnsi="Times New Roman" w:cs="Times New Roman"/>
          <w:sz w:val="28"/>
          <w:szCs w:val="28"/>
        </w:rPr>
        <w:t>11,6</w:t>
      </w:r>
      <w:r w:rsidR="00D529C1" w:rsidRPr="00953878">
        <w:rPr>
          <w:rFonts w:ascii="Times New Roman" w:hAnsi="Times New Roman" w:cs="Times New Roman"/>
          <w:sz w:val="28"/>
          <w:szCs w:val="28"/>
        </w:rPr>
        <w:t>% выш</w:t>
      </w:r>
      <w:r w:rsidR="00884030" w:rsidRPr="00953878">
        <w:rPr>
          <w:rFonts w:ascii="Times New Roman" w:hAnsi="Times New Roman" w:cs="Times New Roman"/>
          <w:sz w:val="28"/>
          <w:szCs w:val="28"/>
        </w:rPr>
        <w:t xml:space="preserve">е аналогичного периода прошлого года. </w:t>
      </w:r>
      <w:r w:rsidR="00884030" w:rsidRPr="00F75251">
        <w:rPr>
          <w:rFonts w:ascii="Times New Roman" w:hAnsi="Times New Roman" w:cs="Times New Roman"/>
          <w:sz w:val="28"/>
          <w:szCs w:val="28"/>
        </w:rPr>
        <w:t>Дебесское РАЙПО</w:t>
      </w:r>
      <w:r w:rsidR="002D6ED2">
        <w:rPr>
          <w:rFonts w:ascii="Times New Roman" w:hAnsi="Times New Roman" w:cs="Times New Roman"/>
          <w:sz w:val="28"/>
          <w:szCs w:val="28"/>
        </w:rPr>
        <w:t xml:space="preserve">, </w:t>
      </w:r>
      <w:r w:rsidR="00884030" w:rsidRPr="00F75251">
        <w:rPr>
          <w:rFonts w:ascii="Times New Roman" w:hAnsi="Times New Roman" w:cs="Times New Roman"/>
          <w:sz w:val="28"/>
          <w:szCs w:val="28"/>
        </w:rPr>
        <w:t xml:space="preserve"> </w:t>
      </w:r>
      <w:r w:rsidR="00930D3C">
        <w:rPr>
          <w:rFonts w:ascii="Times New Roman" w:hAnsi="Times New Roman" w:cs="Times New Roman"/>
          <w:sz w:val="28"/>
          <w:szCs w:val="28"/>
        </w:rPr>
        <w:t>как и в 2022 году</w:t>
      </w:r>
      <w:r w:rsidR="002D6ED2">
        <w:rPr>
          <w:rFonts w:ascii="Times New Roman" w:hAnsi="Times New Roman" w:cs="Times New Roman"/>
          <w:sz w:val="28"/>
          <w:szCs w:val="28"/>
        </w:rPr>
        <w:t>,</w:t>
      </w:r>
      <w:r w:rsidR="00930D3C">
        <w:rPr>
          <w:rFonts w:ascii="Times New Roman" w:hAnsi="Times New Roman" w:cs="Times New Roman"/>
          <w:sz w:val="28"/>
          <w:szCs w:val="28"/>
        </w:rPr>
        <w:t xml:space="preserve"> </w:t>
      </w:r>
      <w:r w:rsidR="00884030" w:rsidRPr="00F75251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E16C0B" w:rsidRPr="00F75251">
        <w:rPr>
          <w:rFonts w:ascii="Times New Roman" w:hAnsi="Times New Roman" w:cs="Times New Roman"/>
          <w:sz w:val="28"/>
          <w:szCs w:val="28"/>
        </w:rPr>
        <w:t>69</w:t>
      </w:r>
      <w:r w:rsidR="00884030" w:rsidRPr="00F75251">
        <w:rPr>
          <w:rFonts w:ascii="Times New Roman" w:hAnsi="Times New Roman" w:cs="Times New Roman"/>
          <w:sz w:val="28"/>
          <w:szCs w:val="28"/>
        </w:rPr>
        <w:t xml:space="preserve">% </w:t>
      </w:r>
      <w:r w:rsidR="00630D66" w:rsidRPr="00F75251">
        <w:rPr>
          <w:rFonts w:ascii="Times New Roman" w:hAnsi="Times New Roman" w:cs="Times New Roman"/>
          <w:sz w:val="28"/>
          <w:szCs w:val="28"/>
        </w:rPr>
        <w:t>от всего</w:t>
      </w:r>
      <w:r w:rsidR="00F75251" w:rsidRPr="00F75251">
        <w:rPr>
          <w:rFonts w:ascii="Times New Roman" w:hAnsi="Times New Roman" w:cs="Times New Roman"/>
          <w:sz w:val="28"/>
          <w:szCs w:val="28"/>
        </w:rPr>
        <w:t xml:space="preserve"> товарооборота в районе</w:t>
      </w:r>
      <w:r w:rsidR="002D6ED2">
        <w:rPr>
          <w:rFonts w:ascii="Times New Roman" w:hAnsi="Times New Roman" w:cs="Times New Roman"/>
          <w:sz w:val="28"/>
          <w:szCs w:val="28"/>
        </w:rPr>
        <w:t xml:space="preserve"> </w:t>
      </w:r>
      <w:r w:rsidR="002D6ED2" w:rsidRPr="00F75251">
        <w:rPr>
          <w:rFonts w:ascii="Times New Roman" w:hAnsi="Times New Roman" w:cs="Times New Roman"/>
          <w:sz w:val="28"/>
          <w:szCs w:val="28"/>
        </w:rPr>
        <w:t>(570 млн. рублей)</w:t>
      </w:r>
      <w:r w:rsidR="002D6ED2">
        <w:rPr>
          <w:rFonts w:ascii="Times New Roman" w:hAnsi="Times New Roman" w:cs="Times New Roman"/>
          <w:sz w:val="28"/>
          <w:szCs w:val="28"/>
        </w:rPr>
        <w:t>.</w:t>
      </w:r>
    </w:p>
    <w:p w:rsidR="005F7329" w:rsidRPr="00031F47" w:rsidRDefault="005F7329" w:rsidP="00031F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</w:p>
    <w:p w:rsidR="00031F47" w:rsidRDefault="00031F47" w:rsidP="00031F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9FA">
        <w:rPr>
          <w:rFonts w:ascii="Times New Roman" w:hAnsi="Times New Roman" w:cs="Times New Roman"/>
          <w:b/>
          <w:sz w:val="28"/>
          <w:szCs w:val="28"/>
        </w:rPr>
        <w:t>ПРОИЗВОДСТВО И ПЕРЕРАБОТКА</w:t>
      </w:r>
    </w:p>
    <w:p w:rsidR="00F33203" w:rsidRPr="00F33203" w:rsidRDefault="00F33203" w:rsidP="00031F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03">
        <w:rPr>
          <w:rFonts w:ascii="Times New Roman" w:hAnsi="Times New Roman" w:cs="Times New Roman"/>
          <w:sz w:val="28"/>
          <w:szCs w:val="28"/>
        </w:rPr>
        <w:t>Удельный вес промышленной продукции района в общем объеме промышленности республики (по крупным и средним организациям) в среднем за последние 3 года составляет 0,04%.</w:t>
      </w:r>
    </w:p>
    <w:p w:rsidR="007B29FA" w:rsidRDefault="00031F47" w:rsidP="002B79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9">
        <w:rPr>
          <w:rFonts w:ascii="Times New Roman" w:hAnsi="Times New Roman" w:cs="Times New Roman"/>
          <w:sz w:val="28"/>
          <w:szCs w:val="28"/>
        </w:rPr>
        <w:t>Объём отгруженн</w:t>
      </w:r>
      <w:r w:rsidR="007B29FA" w:rsidRPr="002B7909">
        <w:rPr>
          <w:rFonts w:ascii="Times New Roman" w:hAnsi="Times New Roman" w:cs="Times New Roman"/>
          <w:sz w:val="28"/>
          <w:szCs w:val="28"/>
        </w:rPr>
        <w:t>ых</w:t>
      </w:r>
      <w:r w:rsidRPr="002B7909">
        <w:rPr>
          <w:rFonts w:ascii="Times New Roman" w:hAnsi="Times New Roman" w:cs="Times New Roman"/>
          <w:sz w:val="28"/>
          <w:szCs w:val="28"/>
        </w:rPr>
        <w:t xml:space="preserve"> </w:t>
      </w:r>
      <w:r w:rsidR="004A3A7D">
        <w:rPr>
          <w:rFonts w:ascii="Times New Roman" w:hAnsi="Times New Roman" w:cs="Times New Roman"/>
          <w:sz w:val="28"/>
          <w:szCs w:val="28"/>
        </w:rPr>
        <w:t>товаров</w:t>
      </w:r>
      <w:r w:rsidR="007B29FA" w:rsidRPr="002B7909">
        <w:rPr>
          <w:rFonts w:ascii="Times New Roman" w:hAnsi="Times New Roman" w:cs="Times New Roman"/>
          <w:sz w:val="28"/>
          <w:szCs w:val="28"/>
        </w:rPr>
        <w:t xml:space="preserve"> </w:t>
      </w:r>
      <w:r w:rsidR="00F33203">
        <w:rPr>
          <w:rFonts w:ascii="Times New Roman" w:hAnsi="Times New Roman" w:cs="Times New Roman"/>
          <w:sz w:val="28"/>
          <w:szCs w:val="28"/>
        </w:rPr>
        <w:t>за 2023</w:t>
      </w:r>
      <w:r w:rsidR="004A3A7D">
        <w:rPr>
          <w:rFonts w:ascii="Times New Roman" w:hAnsi="Times New Roman" w:cs="Times New Roman"/>
          <w:sz w:val="28"/>
          <w:szCs w:val="28"/>
        </w:rPr>
        <w:t xml:space="preserve"> год </w:t>
      </w:r>
      <w:r w:rsidR="009963B6" w:rsidRPr="002B7909">
        <w:rPr>
          <w:rFonts w:ascii="Times New Roman" w:hAnsi="Times New Roman" w:cs="Times New Roman"/>
          <w:sz w:val="28"/>
          <w:szCs w:val="28"/>
        </w:rPr>
        <w:t>сос</w:t>
      </w:r>
      <w:r w:rsidR="00F33203">
        <w:rPr>
          <w:rFonts w:ascii="Times New Roman" w:hAnsi="Times New Roman" w:cs="Times New Roman"/>
          <w:sz w:val="28"/>
          <w:szCs w:val="28"/>
        </w:rPr>
        <w:t>тавил 350 млн. 200</w:t>
      </w:r>
      <w:r w:rsidR="007B29FA" w:rsidRPr="002B79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963B6" w:rsidRPr="002B7909">
        <w:rPr>
          <w:rFonts w:ascii="Times New Roman" w:hAnsi="Times New Roman" w:cs="Times New Roman"/>
          <w:sz w:val="28"/>
          <w:szCs w:val="28"/>
        </w:rPr>
        <w:t>Темп роста</w:t>
      </w:r>
      <w:r w:rsidR="00F33203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2022</w:t>
      </w:r>
      <w:r w:rsidR="009963B6" w:rsidRPr="002B79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203">
        <w:rPr>
          <w:rFonts w:ascii="Times New Roman" w:hAnsi="Times New Roman" w:cs="Times New Roman"/>
          <w:sz w:val="28"/>
          <w:szCs w:val="28"/>
        </w:rPr>
        <w:t xml:space="preserve"> составляет 105,2</w:t>
      </w:r>
      <w:r w:rsidR="004A3A7D">
        <w:rPr>
          <w:rFonts w:ascii="Times New Roman" w:hAnsi="Times New Roman" w:cs="Times New Roman"/>
          <w:sz w:val="28"/>
          <w:szCs w:val="28"/>
        </w:rPr>
        <w:t>%.</w:t>
      </w:r>
    </w:p>
    <w:p w:rsidR="00F33203" w:rsidRDefault="00F33203" w:rsidP="002B79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384"/>
        <w:gridCol w:w="1080"/>
        <w:gridCol w:w="1134"/>
        <w:gridCol w:w="1134"/>
      </w:tblGrid>
      <w:tr w:rsidR="00F33203" w:rsidTr="002D6ED2">
        <w:trPr>
          <w:trHeight w:val="215"/>
          <w:tblHeader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2D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2D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2D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203" w:rsidRPr="002D6ED2" w:rsidRDefault="00F33203" w:rsidP="002D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F33203" w:rsidTr="00F33203">
        <w:trPr>
          <w:trHeight w:val="518"/>
        </w:trPr>
        <w:tc>
          <w:tcPr>
            <w:tcW w:w="63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03" w:rsidRPr="002D6ED2" w:rsidRDefault="00F33203" w:rsidP="00F3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отгруженных товаров (по крупным и средним организациям), млн. руб.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350,2</w:t>
            </w:r>
          </w:p>
        </w:tc>
      </w:tr>
      <w:tr w:rsidR="00F33203" w:rsidTr="00F33203">
        <w:trPr>
          <w:trHeight w:val="300"/>
        </w:trPr>
        <w:tc>
          <w:tcPr>
            <w:tcW w:w="63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03" w:rsidRPr="002D6ED2" w:rsidRDefault="00F33203" w:rsidP="00F33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130,1%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111,7%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105,2%</w:t>
            </w:r>
          </w:p>
        </w:tc>
      </w:tr>
      <w:tr w:rsidR="00F33203" w:rsidTr="00F33203">
        <w:trPr>
          <w:trHeight w:val="401"/>
        </w:trPr>
        <w:tc>
          <w:tcPr>
            <w:tcW w:w="63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03" w:rsidRPr="002D6ED2" w:rsidRDefault="00F33203" w:rsidP="00F3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отгруженной продукции на 1000 человек населения (по кругу крупных и средних предприятий), млн. руб.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32,4</w:t>
            </w:r>
          </w:p>
        </w:tc>
      </w:tr>
      <w:tr w:rsidR="00F33203" w:rsidTr="00F33203">
        <w:trPr>
          <w:trHeight w:val="300"/>
        </w:trPr>
        <w:tc>
          <w:tcPr>
            <w:tcW w:w="63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03" w:rsidRPr="002D6ED2" w:rsidRDefault="00F33203" w:rsidP="00F33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Место в УР (среди районов)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F33203" w:rsidTr="00F33203">
        <w:trPr>
          <w:trHeight w:val="300"/>
        </w:trPr>
        <w:tc>
          <w:tcPr>
            <w:tcW w:w="63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03" w:rsidRPr="002D6ED2" w:rsidRDefault="00F33203" w:rsidP="00F33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131,9%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117,2%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203" w:rsidRPr="002D6ED2" w:rsidRDefault="00F33203" w:rsidP="00F3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6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106,6%</w:t>
            </w:r>
          </w:p>
        </w:tc>
      </w:tr>
    </w:tbl>
    <w:p w:rsidR="002D6ED2" w:rsidRPr="002D6ED2" w:rsidRDefault="002D6ED2" w:rsidP="002D6ED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ED2" w:rsidRPr="002D6ED2" w:rsidRDefault="00F33203" w:rsidP="002D6ED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D2">
        <w:rPr>
          <w:rFonts w:ascii="Times New Roman" w:hAnsi="Times New Roman" w:cs="Times New Roman"/>
          <w:sz w:val="28"/>
          <w:szCs w:val="28"/>
        </w:rPr>
        <w:t>Основной объем отгруженной продукции приходится на нефтедобычу. Основной объем добычи нефти обеспечивает АО «Белкамнефть»</w:t>
      </w:r>
      <w:r w:rsidR="002D6ED2" w:rsidRPr="002D6ED2">
        <w:rPr>
          <w:rFonts w:ascii="Times New Roman" w:hAnsi="Times New Roman" w:cs="Times New Roman"/>
          <w:sz w:val="28"/>
          <w:szCs w:val="28"/>
        </w:rPr>
        <w:t>.</w:t>
      </w:r>
    </w:p>
    <w:p w:rsidR="00F33203" w:rsidRPr="002D6ED2" w:rsidRDefault="00F33203" w:rsidP="002D6ED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Ведущие предприятия: </w:t>
      </w:r>
      <w:r w:rsidRPr="002D6ED2">
        <w:rPr>
          <w:rFonts w:ascii="Times New Roman" w:hAnsi="Times New Roman" w:cs="Times New Roman"/>
          <w:color w:val="000000"/>
          <w:sz w:val="28"/>
          <w:szCs w:val="28"/>
        </w:rPr>
        <w:t>ООО «Ель» (производство пиломатериалов),</w:t>
      </w:r>
      <w:r w:rsidRPr="002D6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Дебёсское потребительское общество 3 (переработка мясной продукции)</w:t>
      </w:r>
      <w:r w:rsidRPr="002D6ED2">
        <w:rPr>
          <w:rFonts w:ascii="Times New Roman" w:eastAsia="Calibri" w:hAnsi="Times New Roman" w:cs="Times New Roman"/>
          <w:color w:val="000000"/>
          <w:sz w:val="28"/>
          <w:szCs w:val="28"/>
        </w:rPr>
        <w:t>, ООО «ТехСнаб», ООО «Лантан», ПК ДСО.</w:t>
      </w:r>
    </w:p>
    <w:p w:rsidR="00F33203" w:rsidRDefault="00F33203" w:rsidP="00F3320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33203" w:rsidRDefault="00DB4121" w:rsidP="00DB41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21">
        <w:rPr>
          <w:rFonts w:ascii="Times New Roman" w:hAnsi="Times New Roman" w:cs="Times New Roman"/>
          <w:sz w:val="28"/>
          <w:szCs w:val="28"/>
        </w:rPr>
        <w:t xml:space="preserve">Отгрузка товаров </w:t>
      </w:r>
      <w:r w:rsidRPr="00D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производства, выполненных работ и услуг собственными силам</w:t>
      </w:r>
      <w:r w:rsidR="00F752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Дебесского РАЙПО  составила 114 млн. 950</w:t>
      </w:r>
      <w:r w:rsidRPr="00D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A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33203" w:rsidRPr="00F332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3203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4A3A7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объёма отгруженных товаров.</w:t>
      </w:r>
      <w:r w:rsidR="0007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909" w:rsidRPr="009614AE" w:rsidRDefault="002B7909" w:rsidP="00DB41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AE">
        <w:rPr>
          <w:rFonts w:ascii="Times New Roman" w:hAnsi="Times New Roman" w:cs="Times New Roman"/>
          <w:sz w:val="28"/>
          <w:szCs w:val="28"/>
        </w:rPr>
        <w:t>Рост п</w:t>
      </w:r>
      <w:r w:rsidR="00031F47" w:rsidRPr="009614AE">
        <w:rPr>
          <w:rFonts w:ascii="Times New Roman" w:hAnsi="Times New Roman" w:cs="Times New Roman"/>
          <w:sz w:val="28"/>
          <w:szCs w:val="28"/>
        </w:rPr>
        <w:t>роизводств</w:t>
      </w:r>
      <w:r w:rsidRPr="009614AE">
        <w:rPr>
          <w:rFonts w:ascii="Times New Roman" w:hAnsi="Times New Roman" w:cs="Times New Roman"/>
          <w:sz w:val="28"/>
          <w:szCs w:val="28"/>
        </w:rPr>
        <w:t>а</w:t>
      </w:r>
      <w:r w:rsidR="00031F47" w:rsidRPr="009614AE">
        <w:rPr>
          <w:rFonts w:ascii="Times New Roman" w:hAnsi="Times New Roman" w:cs="Times New Roman"/>
          <w:sz w:val="28"/>
          <w:szCs w:val="28"/>
        </w:rPr>
        <w:t xml:space="preserve"> пищевых продуктов</w:t>
      </w:r>
      <w:r w:rsidRPr="009614AE">
        <w:rPr>
          <w:rFonts w:ascii="Times New Roman" w:hAnsi="Times New Roman" w:cs="Times New Roman"/>
          <w:sz w:val="28"/>
          <w:szCs w:val="28"/>
        </w:rPr>
        <w:t xml:space="preserve"> по Дебёсскому РАЙПО (</w:t>
      </w:r>
      <w:r w:rsidR="00031F47" w:rsidRPr="009614AE">
        <w:rPr>
          <w:rFonts w:ascii="Times New Roman" w:hAnsi="Times New Roman" w:cs="Times New Roman"/>
          <w:sz w:val="28"/>
          <w:szCs w:val="28"/>
        </w:rPr>
        <w:t>хлебозавод и общепит) в натуральном выражении</w:t>
      </w:r>
      <w:r w:rsidR="00DB4121" w:rsidRPr="009614AE">
        <w:rPr>
          <w:rFonts w:ascii="Times New Roman" w:hAnsi="Times New Roman" w:cs="Times New Roman"/>
          <w:sz w:val="28"/>
          <w:szCs w:val="28"/>
        </w:rPr>
        <w:t xml:space="preserve"> произошё</w:t>
      </w:r>
      <w:r w:rsidRPr="009614AE">
        <w:rPr>
          <w:rFonts w:ascii="Times New Roman" w:hAnsi="Times New Roman" w:cs="Times New Roman"/>
          <w:sz w:val="28"/>
          <w:szCs w:val="28"/>
        </w:rPr>
        <w:t>л по:</w:t>
      </w:r>
    </w:p>
    <w:p w:rsidR="00DB4121" w:rsidRPr="009614AE" w:rsidRDefault="00DB4121" w:rsidP="00DB4121">
      <w:pPr>
        <w:pStyle w:val="a6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7909"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7909"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 и хлебобуло</w:t>
      </w:r>
      <w:r w:rsidR="0075366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изделий в общепите на 6</w:t>
      </w:r>
      <w:r w:rsidR="000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или 109% (67</w:t>
      </w:r>
      <w:r w:rsidR="0075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09"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тонн);</w:t>
      </w:r>
    </w:p>
    <w:p w:rsidR="00DB4121" w:rsidRPr="009614AE" w:rsidRDefault="00DB4121" w:rsidP="00DB4121">
      <w:pPr>
        <w:pStyle w:val="a6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B7909"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7909"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безалкогольных напитков</w:t>
      </w: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922A5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2B7909"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декалитров или</w:t>
      </w:r>
      <w:r w:rsidR="0075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922A5">
        <w:rPr>
          <w:rFonts w:ascii="Times New Roman" w:eastAsia="Times New Roman" w:hAnsi="Times New Roman" w:cs="Times New Roman"/>
          <w:sz w:val="28"/>
          <w:szCs w:val="28"/>
          <w:lang w:eastAsia="ru-RU"/>
        </w:rPr>
        <w:t>11% (21,7</w:t>
      </w:r>
      <w:r w:rsidR="002B7909"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декалитров);</w:t>
      </w:r>
    </w:p>
    <w:p w:rsidR="002B7909" w:rsidRPr="009614AE" w:rsidRDefault="00DB4121" w:rsidP="00DB4121">
      <w:pPr>
        <w:pStyle w:val="a6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7909"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колбасных</w:t>
      </w:r>
      <w:r w:rsidR="0075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на </w:t>
      </w:r>
      <w:r w:rsidR="000922A5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75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="002B7909"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922A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3665">
        <w:rPr>
          <w:rFonts w:ascii="Times New Roman" w:eastAsia="Times New Roman" w:hAnsi="Times New Roman" w:cs="Times New Roman"/>
          <w:sz w:val="28"/>
          <w:szCs w:val="28"/>
          <w:lang w:eastAsia="ru-RU"/>
        </w:rPr>
        <w:t>4% (</w:t>
      </w:r>
      <w:r w:rsidR="000922A5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тонн).</w:t>
      </w:r>
    </w:p>
    <w:p w:rsidR="00DB4121" w:rsidRPr="009614AE" w:rsidRDefault="00DB4121" w:rsidP="00DB41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AE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колбасных изделий</w:t>
      </w:r>
      <w:r w:rsidR="0075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="0041581A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75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полуфабрикатов</w:t>
      </w:r>
      <w:r w:rsidR="0075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 тонн</w:t>
      </w:r>
      <w:r w:rsidR="0041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остались на уровне 2022 года. Уменьшились производство </w:t>
      </w: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r w:rsidR="0075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8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="0041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(2022 год – 10 тонн)</w:t>
      </w:r>
      <w:r w:rsidRPr="009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закупка мяса </w:t>
      </w:r>
      <w:r w:rsidR="004158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32 тонны (2022 год – 41 тонна)</w:t>
      </w:r>
      <w:r w:rsid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2A5" w:rsidRDefault="009614AE" w:rsidP="00DB41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AE">
        <w:rPr>
          <w:rFonts w:ascii="Times New Roman" w:hAnsi="Times New Roman" w:cs="Times New Roman"/>
          <w:sz w:val="28"/>
          <w:szCs w:val="28"/>
        </w:rPr>
        <w:t>С</w:t>
      </w:r>
      <w:r w:rsidR="00031F47" w:rsidRPr="009614AE">
        <w:rPr>
          <w:rFonts w:ascii="Times New Roman" w:hAnsi="Times New Roman" w:cs="Times New Roman"/>
          <w:sz w:val="28"/>
          <w:szCs w:val="28"/>
        </w:rPr>
        <w:t xml:space="preserve">ельскохозяйственной продукции </w:t>
      </w:r>
      <w:r w:rsidRPr="009614AE">
        <w:rPr>
          <w:rFonts w:ascii="Times New Roman" w:hAnsi="Times New Roman" w:cs="Times New Roman"/>
          <w:sz w:val="28"/>
          <w:szCs w:val="28"/>
        </w:rPr>
        <w:t xml:space="preserve">у населения закуплено </w:t>
      </w:r>
      <w:r w:rsidR="00031F47" w:rsidRPr="009614A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923A7">
        <w:rPr>
          <w:rFonts w:ascii="Times New Roman" w:hAnsi="Times New Roman" w:cs="Times New Roman"/>
          <w:sz w:val="28"/>
          <w:szCs w:val="28"/>
        </w:rPr>
        <w:t xml:space="preserve">4 млн. </w:t>
      </w:r>
      <w:r w:rsidR="00F75251">
        <w:rPr>
          <w:rFonts w:ascii="Times New Roman" w:hAnsi="Times New Roman" w:cs="Times New Roman"/>
          <w:sz w:val="28"/>
          <w:szCs w:val="28"/>
        </w:rPr>
        <w:t>655</w:t>
      </w:r>
      <w:r w:rsidR="004923A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75251">
        <w:rPr>
          <w:rFonts w:ascii="Times New Roman" w:hAnsi="Times New Roman" w:cs="Times New Roman"/>
          <w:sz w:val="28"/>
          <w:szCs w:val="28"/>
        </w:rPr>
        <w:t>195</w:t>
      </w:r>
      <w:r w:rsidRPr="009614AE">
        <w:rPr>
          <w:rFonts w:ascii="Times New Roman" w:hAnsi="Times New Roman" w:cs="Times New Roman"/>
          <w:sz w:val="28"/>
          <w:szCs w:val="28"/>
        </w:rPr>
        <w:t xml:space="preserve"> </w:t>
      </w:r>
      <w:r w:rsidR="00031F47" w:rsidRPr="009614A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923A7">
        <w:rPr>
          <w:rFonts w:ascii="Times New Roman" w:hAnsi="Times New Roman" w:cs="Times New Roman"/>
          <w:sz w:val="28"/>
          <w:szCs w:val="28"/>
        </w:rPr>
        <w:t xml:space="preserve">больше уровня </w:t>
      </w:r>
      <w:r w:rsidR="00F75251">
        <w:rPr>
          <w:rFonts w:ascii="Times New Roman" w:hAnsi="Times New Roman" w:cs="Times New Roman"/>
          <w:sz w:val="28"/>
          <w:szCs w:val="28"/>
        </w:rPr>
        <w:t>2022</w:t>
      </w:r>
      <w:r w:rsidRPr="009614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126F" w:rsidRDefault="00FE126F" w:rsidP="0054109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ECD" w:rsidRPr="00630D66" w:rsidRDefault="001A5ECD" w:rsidP="0054109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СЕЛЬСКОГО ХОЗЯЙСТВА</w:t>
      </w:r>
    </w:p>
    <w:p w:rsidR="004D37D5" w:rsidRDefault="004D37D5" w:rsidP="00541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 – одна из важнейших отраслей экономики района.</w:t>
      </w:r>
    </w:p>
    <w:p w:rsidR="004D37D5" w:rsidRPr="00D209D7" w:rsidRDefault="004D37D5" w:rsidP="0043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В аграрном комплексе Дебёсского района функционирует 13 сельскохозяйственных организаций, 13 крестьянских (фермерских) хозяйств, в которых производством сельскохозяйственной продукции занимаются 874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37D5" w:rsidRPr="00D209D7" w:rsidRDefault="004D37D5" w:rsidP="00437ECE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объём производства продукции сельского хозяйства во всех категориях хозяйств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сопоставимых ценах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2,3 миллиарда руб. и индекс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 продукции – 98,5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продукци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растениеводства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>- 75,6%, животноводства -106,5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4D37D5" w:rsidRDefault="00EB2407" w:rsidP="0043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селян этот год </w:t>
      </w:r>
      <w:r w:rsidR="004D37D5">
        <w:rPr>
          <w:rFonts w:ascii="Times New Roman" w:hAnsi="Times New Roman" w:cs="Times New Roman"/>
          <w:color w:val="000000" w:themeColor="text1"/>
          <w:sz w:val="28"/>
          <w:szCs w:val="28"/>
        </w:rPr>
        <w:t>в очередной раз преподнес</w:t>
      </w:r>
      <w:r w:rsidR="004D37D5"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серьёзные испытания</w:t>
      </w:r>
      <w:r w:rsidR="004D37D5">
        <w:rPr>
          <w:rFonts w:ascii="Times New Roman" w:hAnsi="Times New Roman" w:cs="Times New Roman"/>
          <w:color w:val="000000" w:themeColor="text1"/>
          <w:sz w:val="28"/>
          <w:szCs w:val="28"/>
        </w:rPr>
        <w:t>. Отсутствие осадков, заморозки, засуха</w:t>
      </w:r>
      <w:r w:rsidR="00437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7ECE" w:rsidRPr="00D209D7" w:rsidRDefault="00437ECE" w:rsidP="00437ECE">
      <w:pPr>
        <w:tabs>
          <w:tab w:val="left" w:pos="493"/>
          <w:tab w:val="left" w:pos="514"/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Весь комп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лекс сельскохозяйственных работ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проведён на площади 39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гектар. Зерновые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зернобобовые культуры заняли 12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592 га пашни, что на 669 га меньше уровня 2022 года. Из-за сложившихся погодных условий были снижены площади под посевами рапса до 382 га (в 2022 году – 788 га). Увеличены площади под кукурузой до 1096 гектаров.</w:t>
      </w:r>
    </w:p>
    <w:p w:rsidR="00437ECE" w:rsidRDefault="00437ECE" w:rsidP="00437ECE">
      <w:pPr>
        <w:tabs>
          <w:tab w:val="left" w:pos="493"/>
          <w:tab w:val="left" w:pos="514"/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Валовой сбор зерна в весе после доработки составил 17,2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при урожайности с каждого гектара 19,3 центнера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против 23 ц/га прошлого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6ED2" w:rsidRDefault="002D6ED2" w:rsidP="00437ECE">
      <w:pPr>
        <w:tabs>
          <w:tab w:val="left" w:pos="493"/>
          <w:tab w:val="left" w:pos="514"/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ECE" w:rsidRPr="002D6ED2" w:rsidRDefault="00437ECE" w:rsidP="00437ECE">
      <w:pPr>
        <w:tabs>
          <w:tab w:val="left" w:pos="493"/>
          <w:tab w:val="left" w:pos="514"/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ТОП-5 по урожайности зерновых и зернобобовых культур в весе после доработки: </w:t>
      </w:r>
    </w:p>
    <w:p w:rsidR="00437ECE" w:rsidRPr="00D209D7" w:rsidRDefault="00437ECE" w:rsidP="00437ECE">
      <w:pPr>
        <w:tabs>
          <w:tab w:val="left" w:pos="493"/>
          <w:tab w:val="left" w:pos="514"/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СПК «Мир» - 27,1 ц/га</w:t>
      </w:r>
    </w:p>
    <w:p w:rsidR="00437ECE" w:rsidRPr="00D209D7" w:rsidRDefault="00437ECE" w:rsidP="00437ECE">
      <w:pPr>
        <w:tabs>
          <w:tab w:val="left" w:pos="493"/>
          <w:tab w:val="left" w:pos="514"/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СПК «Луч» - 25,2 ц/га</w:t>
      </w:r>
    </w:p>
    <w:p w:rsidR="00437ECE" w:rsidRPr="00D209D7" w:rsidRDefault="00437ECE" w:rsidP="00437ECE">
      <w:pPr>
        <w:tabs>
          <w:tab w:val="left" w:pos="493"/>
          <w:tab w:val="left" w:pos="514"/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ООО «Варни» - 23,4 ц/га</w:t>
      </w:r>
    </w:p>
    <w:p w:rsidR="00437ECE" w:rsidRPr="00D209D7" w:rsidRDefault="00437ECE" w:rsidP="00437ECE">
      <w:pPr>
        <w:tabs>
          <w:tab w:val="left" w:pos="493"/>
          <w:tab w:val="left" w:pos="514"/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ООО «Тыловай» -22,8 ц/га</w:t>
      </w:r>
    </w:p>
    <w:p w:rsidR="00437ECE" w:rsidRDefault="00437ECE" w:rsidP="00437ECE">
      <w:pPr>
        <w:tabs>
          <w:tab w:val="left" w:pos="493"/>
          <w:tab w:val="left" w:pos="514"/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СПК им. Чапаева – 21,5 ц/га</w:t>
      </w:r>
    </w:p>
    <w:p w:rsidR="00437ECE" w:rsidRPr="00D209D7" w:rsidRDefault="00437ECE" w:rsidP="00437ECE">
      <w:pPr>
        <w:tabs>
          <w:tab w:val="left" w:pos="493"/>
          <w:tab w:val="left" w:pos="514"/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Собрано овощей 565 тонн со средней урожайностью 513 ц/га, картофеля 600 тонн с урожайностью 200 ц/га. Выращиванием овощей и картофеля занимается крестьянское (фермерское) хозяйство Никифорова З.В. на площади 41 га.</w:t>
      </w:r>
    </w:p>
    <w:p w:rsidR="00437ECE" w:rsidRPr="00D209D7" w:rsidRDefault="00437ECE" w:rsidP="00437ECE">
      <w:pPr>
        <w:tabs>
          <w:tab w:val="left" w:pos="493"/>
          <w:tab w:val="left" w:pos="514"/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сложные погодные условия,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заготовлено кормов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нормы - 29,9 ц кормовых единиц, но ниже уровня прошлого года на 25%.</w:t>
      </w:r>
    </w:p>
    <w:p w:rsidR="00437ECE" w:rsidRPr="00D209D7" w:rsidRDefault="00437ECE" w:rsidP="0043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На возделывание 1 ц зерна потрачено 802 руб.,  что на уровне прошлого года. Рентабельность реализации зерна за отчётный год снизилась с 51 % в 2022 году до 6%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D9247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снижения цены реализации. </w:t>
      </w:r>
    </w:p>
    <w:p w:rsidR="00437ECE" w:rsidRDefault="00437ECE" w:rsidP="0043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Важным вопросом для сельскохозяйственных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остаётся постановка земель сельскохозяйственного назначения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кадастровый учёт.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состоянию на 1 января 2024 года в 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ьскохозяйственных организациях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учтено 60 % земель или 22 203 га. В 2023 году поставлено на кадастровый учёт 1322 га, в том числе муниципальным образованием за счёт субсидий - 1048 га, физическими лицами – 275 га. </w:t>
      </w:r>
    </w:p>
    <w:p w:rsidR="007078EA" w:rsidRPr="00D209D7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2023 года в сельскохозяйственных организациях и крестьянских (фермерских) хозяйствах произведено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коровьего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молока 45,7 тысяч тонн и 16 тонн козьего молока.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рирост </w:t>
      </w:r>
      <w:r w:rsidR="00DD7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9%, за год нарастили объём на 3,8 тыс. тонн. По объёму прироста производства молока район занимает шестую строчку республиканского рейтинга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 объёму производства молока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девятую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позицию. </w:t>
      </w:r>
    </w:p>
    <w:p w:rsidR="002D6ED2" w:rsidRDefault="002D6ED2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78EA" w:rsidRPr="002D6ED2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ED2">
        <w:rPr>
          <w:rFonts w:ascii="Times New Roman" w:hAnsi="Times New Roman" w:cs="Times New Roman"/>
          <w:color w:val="000000" w:themeColor="text1"/>
          <w:sz w:val="28"/>
          <w:szCs w:val="28"/>
        </w:rPr>
        <w:t>ТОП -5 по производству молока:</w:t>
      </w:r>
    </w:p>
    <w:p w:rsidR="007078EA" w:rsidRPr="00D209D7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СПК имени Калинина -10305 тонн</w:t>
      </w:r>
    </w:p>
    <w:p w:rsidR="007078EA" w:rsidRPr="00D209D7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СПК «Мир» - 7286 тонн</w:t>
      </w:r>
    </w:p>
    <w:p w:rsidR="007078EA" w:rsidRPr="00D209D7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СПК «Дружба» - 4433 тонны</w:t>
      </w:r>
    </w:p>
    <w:p w:rsidR="007078EA" w:rsidRPr="00D209D7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ООО «Уйвай» - 3378 тонн</w:t>
      </w:r>
    </w:p>
    <w:p w:rsidR="007078EA" w:rsidRPr="00D209D7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«Варни» - 3194 тонны </w:t>
      </w:r>
    </w:p>
    <w:p w:rsidR="007078EA" w:rsidRPr="00D209D7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На переработку с животноводческих ферм отправлено 41,6 тыс. тонн молока с приростом 3,8 тыс. тонн (10%). Молоко реализуется в Нытвинский молокозавод и ОАО «Милком».</w:t>
      </w:r>
    </w:p>
    <w:p w:rsidR="007078EA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Средний надой на корову в сельскохозяйственных организациях увеличился на 600 кг и составил 8248 кг, в крестьянских (фермерских) хозяйствах про</w:t>
      </w:r>
      <w:r w:rsidR="00DD7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дуктивность -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6268 кг, прирост 1047 кг. СПК «Мир»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</w:t>
      </w:r>
      <w:r w:rsidR="00DD7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9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продуктивности коров среди сельскохозяйственных организаций республики, они пер</w:t>
      </w:r>
      <w:r w:rsidR="00DD75A6">
        <w:rPr>
          <w:rFonts w:ascii="Times New Roman" w:hAnsi="Times New Roman" w:cs="Times New Roman"/>
          <w:color w:val="000000" w:themeColor="text1"/>
          <w:sz w:val="28"/>
          <w:szCs w:val="28"/>
        </w:rPr>
        <w:t>ешагнули десятитысячный рубеж и с каждой коровы надоили 10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>233 кг.</w:t>
      </w:r>
    </w:p>
    <w:p w:rsidR="002D6ED2" w:rsidRDefault="002D6ED2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8EA" w:rsidRPr="002D6ED2" w:rsidRDefault="00DD75A6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 -5 по </w:t>
      </w:r>
      <w:r w:rsidR="007078EA" w:rsidRPr="002D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продуктивности коров: </w:t>
      </w:r>
    </w:p>
    <w:p w:rsidR="007078EA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4EF">
        <w:rPr>
          <w:rFonts w:ascii="Times New Roman" w:hAnsi="Times New Roman" w:cs="Times New Roman"/>
          <w:color w:val="000000" w:themeColor="text1"/>
          <w:sz w:val="28"/>
          <w:szCs w:val="28"/>
        </w:rPr>
        <w:t>СПК «Мир» -10233 кг</w:t>
      </w:r>
    </w:p>
    <w:p w:rsidR="007078EA" w:rsidRDefault="006012BC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СПК им.</w:t>
      </w:r>
      <w:r w:rsidR="0070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Калинина – 9343 кг</w:t>
      </w:r>
    </w:p>
    <w:p w:rsidR="007078EA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СПК «Луч» -8983 кг</w:t>
      </w:r>
    </w:p>
    <w:p w:rsidR="007078EA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«Тыловай» - 8382 кг</w:t>
      </w:r>
    </w:p>
    <w:p w:rsidR="007078EA" w:rsidRPr="00D209D7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«Варни» - 7985 кг</w:t>
      </w:r>
    </w:p>
    <w:p w:rsidR="002D6ED2" w:rsidRDefault="002D6ED2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8EA" w:rsidRPr="00D209D7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сельскохозяйственных организациях и КФХ поголовье крупного рогатого скота составило 1</w:t>
      </w:r>
      <w:r w:rsidR="00DD75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785 голов и за год увеличилось на 110 голов. </w:t>
      </w:r>
    </w:p>
    <w:p w:rsidR="007078EA" w:rsidRPr="00D209D7" w:rsidRDefault="007078EA" w:rsidP="007078EA">
      <w:pPr>
        <w:spacing w:after="0" w:line="240" w:lineRule="auto"/>
        <w:ind w:firstLine="709"/>
        <w:jc w:val="both"/>
        <w:rPr>
          <w:color w:val="000000" w:themeColor="text1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Поголовье коров увеличилось на 103 головы и насчитывает </w:t>
      </w:r>
      <w:r w:rsidR="00DD75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724 головы. </w:t>
      </w:r>
    </w:p>
    <w:p w:rsidR="007078EA" w:rsidRPr="00D209D7" w:rsidRDefault="007078EA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динамике идёт спад поголовья сельскохозяйственных животных в частном секторе и на начало 2024 года насчитывается крупного рогатого скота 693 головы, в том числе коров 123 головы.  </w:t>
      </w:r>
    </w:p>
    <w:p w:rsidR="00210331" w:rsidRPr="00210331" w:rsidRDefault="00210331" w:rsidP="00210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важнейших показателей в молочном скотоводстве является воспроизводство. На 100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коров получено 76 телят или на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телёнка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уровня прошлого года.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Родилось телят в сельскохозяйственных организациях 5364 головы  или  на 122 головы  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уровня 2022 года.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Допущены потери крупного рогатого в количестве 164 голов, уровень падежа к обороту стада снизился с 1,7% до 1,2%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результате прямые потери от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падежа и гибели животных в денежном выражении составили 2,2 млн. рублей.</w:t>
      </w:r>
    </w:p>
    <w:p w:rsidR="00210331" w:rsidRPr="00210331" w:rsidRDefault="00210331" w:rsidP="00210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производс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 1 ц молока затрачено 2625 рубля, </w:t>
      </w:r>
      <w:r w:rsidR="003D6DA2">
        <w:rPr>
          <w:rFonts w:ascii="Times New Roman" w:hAnsi="Times New Roman" w:cs="Times New Roman"/>
          <w:color w:val="000000" w:themeColor="text1"/>
          <w:sz w:val="28"/>
          <w:szCs w:val="28"/>
        </w:rPr>
        <w:t>себестоимость увеличилась на 6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% за счёт увеличения материальных затрат. Гарантом развития отрасли является показатель цены реализации на молоко, она по сравн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ению с прошлым годом снизилась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на 12 % и составила за 1 ц 3012 рублей.</w:t>
      </w:r>
    </w:p>
    <w:p w:rsidR="00210331" w:rsidRPr="00210331" w:rsidRDefault="00210331" w:rsidP="00210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Хотя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 показатели увеличились, но снижение цен отрицательно сказалос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на экономические показатели: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>оход снизился на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или на 52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рентабельность упала с 32,3% до 10,6%, прибыль снизилась с 303 млн. рублей до 114 млн. рублей. </w:t>
      </w:r>
    </w:p>
    <w:p w:rsidR="00210331" w:rsidRPr="00210331" w:rsidRDefault="00210331" w:rsidP="00210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выращено скота в живом весе 1,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8 тыс. тонн, на уровне 2022 году, реализовано скота в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живом весе 1,9 тыс. тонн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8 % выше уровня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прошлого года).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Среднесуточные привесы на выращивании и откорме крупного рогатого скота на уро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 прошлого года и составили 650 грамм.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Реализовано скота в 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ивом весе по цене 13 032 рубля за 1 ц при себестоимости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живого веса 16 922 рубля. Резу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льтат работы 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>данного направления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имеет отрицательное значение. В целом хозяйства понесли убытки в сумме 68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при убыточности 23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. </w:t>
      </w:r>
    </w:p>
    <w:p w:rsidR="00437ECE" w:rsidRDefault="002D6ED2" w:rsidP="00210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</w:t>
      </w:r>
      <w:r w:rsidR="00210331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развитие такого направления, как мясное животновод</w:t>
      </w:r>
      <w:r w:rsidR="00210331"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которым занимается</w:t>
      </w:r>
      <w:r w:rsidR="00210331"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крестьянское (фермерск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ое) хозяйство Домниной Марии Ар</w:t>
      </w:r>
      <w:r w:rsidR="00210331"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сентьевны в д. Ягвуково. Сейчас насчитывается поголовье 81 голова, в том числе коров -39 голов.</w:t>
      </w:r>
    </w:p>
    <w:p w:rsidR="00437ECE" w:rsidRDefault="00210331" w:rsidP="00707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ориентированы на увеличение производства продукции, для этого увеличиваются производственные площадки: в СПК имени Чапаева введено животноводческое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омещение для сухостойных коров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на 100 голов, в СПК «Труженик» провели реконструкцию телятника холодного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етода содержания на 200 голов.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введённых объектов 52 млн. рублей. Рост инвестиций напрямую влияет  на увеличение производительности труда, меха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низацию трудоёмких процессов.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Объём внедрённых инвестиций в техническое и технологическое пер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евооружение отрасли составляет 292 млн. рублей, что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на 27 млн. рублей меньше уровня 2022 года. 80% инвестиций вложено на приобретение сельскохозяйственной техники и оборудования для животноводства. Приобретено 15 новых тракторов, 3 кормоуборочных комбайна, 1 зерноуборочный комбайн, 24 наименова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сельскохозяйственных машин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и оборудования для животноводства.</w:t>
      </w:r>
    </w:p>
    <w:p w:rsidR="00210331" w:rsidRPr="00210331" w:rsidRDefault="00210331" w:rsidP="00210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За отчётный период реализовано продукции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оказано услуг в сельскохозяйст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венных организациях на сумму 1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ED2"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464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>лей. Д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енежный доход снизился на 43 млн. руб. 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>или на 3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сравнению с прошлым годом за счет снижения цены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на молоко, мясо, хотя объёмы реализации увеличились</w:t>
      </w:r>
      <w:r w:rsidR="002D6ED2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реализованной продукции увеличились на 13% или на 164 млн. рублей.</w:t>
      </w:r>
    </w:p>
    <w:p w:rsidR="00210331" w:rsidRPr="00210331" w:rsidRDefault="002D6ED2" w:rsidP="00210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210331"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денежного дохода приходится на животноводство, из них 81 - на молоко. </w:t>
      </w:r>
    </w:p>
    <w:p w:rsidR="00437ECE" w:rsidRDefault="00210331" w:rsidP="00210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основной деятельнос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из 13 хозяйств 3 хозяйства завершили год 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с убытком (СПК «Труженик», СПК «Лесагурт», ООО «Варни»). В целом чистая прибыль с учётом господдержки составила 69 млн. рублей, что на 199 млн. рублей меньше уровня 202</w:t>
      </w:r>
      <w:r w:rsidR="00951416">
        <w:rPr>
          <w:rFonts w:ascii="Times New Roman" w:hAnsi="Times New Roman" w:cs="Times New Roman"/>
          <w:color w:val="000000" w:themeColor="text1"/>
          <w:sz w:val="28"/>
          <w:szCs w:val="28"/>
        </w:rPr>
        <w:t>2 года, при рентабельности  4,9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%, а без у</w:t>
      </w:r>
      <w:r w:rsidR="00EB2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чёта государственной поддержки </w:t>
      </w:r>
      <w:r w:rsidR="00951416">
        <w:rPr>
          <w:rFonts w:ascii="Times New Roman" w:hAnsi="Times New Roman" w:cs="Times New Roman"/>
          <w:color w:val="000000" w:themeColor="text1"/>
          <w:sz w:val="28"/>
          <w:szCs w:val="28"/>
        </w:rPr>
        <w:t>рентабельность составила 1,6</w:t>
      </w:r>
      <w:r w:rsidRPr="0021033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EB257C" w:rsidRPr="00EB257C" w:rsidRDefault="00EB257C" w:rsidP="00EB2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Государственная поддержка </w:t>
      </w: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</w:t>
      </w:r>
      <w:r w:rsidR="003D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йственным </w:t>
      </w:r>
      <w:r w:rsidR="00951416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товаропроизводите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лям </w:t>
      </w: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>и гражданам из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сех уровней бюджета оказана на </w:t>
      </w: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>60 млн</w:t>
      </w:r>
      <w:r w:rsidR="00951416">
        <w:rPr>
          <w:rFonts w:ascii="Times New Roman" w:hAnsi="Times New Roman" w:cs="Times New Roman"/>
          <w:color w:val="000000" w:themeColor="text1"/>
          <w:sz w:val="28"/>
          <w:szCs w:val="28"/>
        </w:rPr>
        <w:t>. рублей, это на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больше </w:t>
      </w: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>уровня прошлого года</w:t>
      </w:r>
      <w:r w:rsidR="00951416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только</w:t>
      </w: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4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>ельхозтов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аропроизво</w:t>
      </w:r>
      <w:r w:rsidR="00951416">
        <w:rPr>
          <w:rFonts w:ascii="Times New Roman" w:hAnsi="Times New Roman" w:cs="Times New Roman"/>
          <w:color w:val="000000" w:themeColor="text1"/>
          <w:sz w:val="28"/>
          <w:szCs w:val="28"/>
        </w:rPr>
        <w:t>дителям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46,8 млн. рублей, </w:t>
      </w: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на 6 млн. рублей (на 15%) выше от уровня прошлого года. </w:t>
      </w:r>
    </w:p>
    <w:p w:rsidR="00EB257C" w:rsidRDefault="00EB257C" w:rsidP="00EB2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>От эффективности работы хозяйств зависит  и уровень заработной платы. В динамике наблюдается рост заработной платы,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</w:t>
      </w: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>за отчёт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период увеличилась на 15% </w:t>
      </w: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>и среднемесячная заработная плата одного работника достигла 36 996 рублей. На заработную плату на</w:t>
      </w:r>
      <w:r w:rsidR="00951416">
        <w:rPr>
          <w:rFonts w:ascii="Times New Roman" w:hAnsi="Times New Roman" w:cs="Times New Roman"/>
          <w:color w:val="000000" w:themeColor="text1"/>
          <w:sz w:val="28"/>
          <w:szCs w:val="28"/>
        </w:rPr>
        <w:t>правлено 25% денежного дохода.</w:t>
      </w:r>
    </w:p>
    <w:p w:rsidR="00EB257C" w:rsidRPr="00EB257C" w:rsidRDefault="00EB257C" w:rsidP="00EB2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вместе с тем сокращается численность работников, за год она сократилась на 62 человека. </w:t>
      </w:r>
    </w:p>
    <w:p w:rsidR="00EB257C" w:rsidRPr="00EB257C" w:rsidRDefault="00EB257C" w:rsidP="00EB2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льскохозяйственные организации </w:t>
      </w: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испытывают острую потребность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квалифицированных специалистах </w:t>
      </w: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>и рабочих кадрах.</w:t>
      </w:r>
    </w:p>
    <w:p w:rsidR="00EB257C" w:rsidRDefault="00EB257C" w:rsidP="00EB2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57C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сельскохозяйственных организациях трудится 800 человека, среди них 38 % женщины.</w:t>
      </w:r>
    </w:p>
    <w:p w:rsidR="00EB257C" w:rsidRDefault="00EB257C" w:rsidP="00EB257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B257C">
        <w:rPr>
          <w:rFonts w:ascii="Times New Roman" w:hAnsi="Times New Roman"/>
          <w:sz w:val="28"/>
          <w:szCs w:val="28"/>
        </w:rPr>
        <w:t xml:space="preserve">За отчётный год  принято на работу 1 молодой специалист (экономист в СПК им. Чапаева) и 3 тракториста – машиниста. 6 молодых специалиста и рабочих воспользовались единовременной выплатой по программе «Кадровое обеспечение сельскохозяйственного производства Удмуртской Республики» на сумму 678 тысяч рублей. </w:t>
      </w:r>
    </w:p>
    <w:p w:rsidR="00EB257C" w:rsidRPr="00EB257C" w:rsidRDefault="00EB257C" w:rsidP="00EB257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государственной </w:t>
      </w:r>
      <w:r w:rsidRPr="00EB257C">
        <w:rPr>
          <w:rFonts w:ascii="Times New Roman" w:hAnsi="Times New Roman"/>
          <w:sz w:val="28"/>
          <w:szCs w:val="28"/>
        </w:rPr>
        <w:t>подпрограмме «Комплекс</w:t>
      </w:r>
      <w:r>
        <w:rPr>
          <w:rFonts w:ascii="Times New Roman" w:hAnsi="Times New Roman"/>
          <w:sz w:val="28"/>
          <w:szCs w:val="28"/>
        </w:rPr>
        <w:t>ное развитие сельских терри</w:t>
      </w:r>
      <w:r w:rsidRPr="00EB257C">
        <w:rPr>
          <w:rFonts w:ascii="Times New Roman" w:hAnsi="Times New Roman"/>
          <w:sz w:val="28"/>
          <w:szCs w:val="28"/>
        </w:rPr>
        <w:t>торий»</w:t>
      </w:r>
      <w:r>
        <w:rPr>
          <w:rFonts w:ascii="Times New Roman" w:hAnsi="Times New Roman"/>
          <w:sz w:val="28"/>
          <w:szCs w:val="28"/>
        </w:rPr>
        <w:t xml:space="preserve"> привлечено в район всего 17,1</w:t>
      </w:r>
      <w:r w:rsidRPr="00EB257C">
        <w:rPr>
          <w:rFonts w:ascii="Times New Roman" w:hAnsi="Times New Roman"/>
          <w:sz w:val="28"/>
          <w:szCs w:val="28"/>
        </w:rPr>
        <w:t xml:space="preserve"> млн. руб., в том числе федеральные и республиканские средства – 16,1 млн. руб.:</w:t>
      </w:r>
    </w:p>
    <w:p w:rsidR="00EB257C" w:rsidRPr="00EB257C" w:rsidRDefault="00EB257C" w:rsidP="00EB257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B257C">
        <w:rPr>
          <w:rFonts w:ascii="Times New Roman" w:hAnsi="Times New Roman"/>
          <w:sz w:val="28"/>
          <w:szCs w:val="28"/>
        </w:rPr>
        <w:t>- 8 семей (</w:t>
      </w:r>
      <w:r>
        <w:rPr>
          <w:rFonts w:ascii="Times New Roman" w:hAnsi="Times New Roman"/>
          <w:sz w:val="28"/>
          <w:szCs w:val="28"/>
        </w:rPr>
        <w:t xml:space="preserve">работники сельского хозяйства) </w:t>
      </w:r>
      <w:r w:rsidRPr="00EB257C">
        <w:rPr>
          <w:rFonts w:ascii="Times New Roman" w:hAnsi="Times New Roman"/>
          <w:sz w:val="28"/>
          <w:szCs w:val="28"/>
        </w:rPr>
        <w:t xml:space="preserve">для улучшения жилищных условий получили социальную выплату в размере 12,3 млн. рублей; </w:t>
      </w:r>
    </w:p>
    <w:p w:rsidR="00EB257C" w:rsidRDefault="00EB257C" w:rsidP="00EB257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B257C">
        <w:rPr>
          <w:rFonts w:ascii="Times New Roman" w:hAnsi="Times New Roman"/>
          <w:sz w:val="28"/>
          <w:szCs w:val="28"/>
        </w:rPr>
        <w:t xml:space="preserve">- построен один дома по социальному найму для работника СПК «Дружба». Сумма вложенных средств </w:t>
      </w:r>
      <w:r w:rsidR="00D92472">
        <w:rPr>
          <w:rFonts w:ascii="Times New Roman" w:hAnsi="Times New Roman"/>
          <w:sz w:val="28"/>
          <w:szCs w:val="28"/>
        </w:rPr>
        <w:t xml:space="preserve">составила </w:t>
      </w:r>
      <w:r w:rsidRPr="00EB257C">
        <w:rPr>
          <w:rFonts w:ascii="Times New Roman" w:hAnsi="Times New Roman"/>
          <w:sz w:val="28"/>
          <w:szCs w:val="28"/>
        </w:rPr>
        <w:t>4,8 млн. руб.</w:t>
      </w:r>
      <w:r w:rsidR="00D92472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бюджетные средства - </w:t>
      </w:r>
      <w:r w:rsidRPr="00EB257C">
        <w:rPr>
          <w:rFonts w:ascii="Times New Roman" w:hAnsi="Times New Roman"/>
          <w:sz w:val="28"/>
          <w:szCs w:val="28"/>
        </w:rPr>
        <w:t>3,8 млн. р</w:t>
      </w:r>
      <w:r w:rsidR="00D92472">
        <w:rPr>
          <w:rFonts w:ascii="Times New Roman" w:hAnsi="Times New Roman"/>
          <w:sz w:val="28"/>
          <w:szCs w:val="28"/>
        </w:rPr>
        <w:t xml:space="preserve">ублей и </w:t>
      </w:r>
      <w:r>
        <w:rPr>
          <w:rFonts w:ascii="Times New Roman" w:hAnsi="Times New Roman"/>
          <w:sz w:val="28"/>
          <w:szCs w:val="28"/>
        </w:rPr>
        <w:t>деньги сельхозпредприятий</w:t>
      </w:r>
      <w:r w:rsidRPr="00EB257C">
        <w:rPr>
          <w:rFonts w:ascii="Times New Roman" w:hAnsi="Times New Roman"/>
          <w:sz w:val="28"/>
          <w:szCs w:val="28"/>
        </w:rPr>
        <w:t xml:space="preserve"> – 1 млн. руб</w:t>
      </w:r>
      <w:r>
        <w:rPr>
          <w:rFonts w:ascii="Times New Roman" w:hAnsi="Times New Roman"/>
          <w:sz w:val="28"/>
          <w:szCs w:val="28"/>
        </w:rPr>
        <w:t>лей</w:t>
      </w:r>
      <w:r w:rsidRPr="00EB257C">
        <w:rPr>
          <w:rFonts w:ascii="Times New Roman" w:hAnsi="Times New Roman"/>
          <w:sz w:val="28"/>
          <w:szCs w:val="28"/>
        </w:rPr>
        <w:t>.</w:t>
      </w:r>
    </w:p>
    <w:p w:rsidR="0031094F" w:rsidRPr="00EB257C" w:rsidRDefault="0031094F" w:rsidP="00EB257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4AE" w:rsidRPr="003D3211" w:rsidRDefault="009614AE" w:rsidP="0096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D3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УСЛУГ СВЯЗИ</w:t>
      </w:r>
    </w:p>
    <w:p w:rsidR="009614AE" w:rsidRPr="003E4824" w:rsidRDefault="009614AE" w:rsidP="00961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услуг связи - важнейший вопрос, который мы с жителями обсуждаем на встречах. Охват населения мобильной связью в разрезе зон охвата составляет: </w:t>
      </w:r>
    </w:p>
    <w:p w:rsidR="009614AE" w:rsidRPr="003E4824" w:rsidRDefault="009614AE" w:rsidP="009614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2G </w:t>
      </w:r>
      <w:r w:rsidRPr="003E4824">
        <w:rPr>
          <w:rFonts w:ascii="Times New Roman" w:hAnsi="Times New Roman" w:cs="Times New Roman"/>
          <w:sz w:val="28"/>
          <w:szCs w:val="28"/>
        </w:rPr>
        <w:t>(голосовая сотовая связь)</w:t>
      </w:r>
      <w:r w:rsidRPr="003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98,7% </w:t>
      </w:r>
    </w:p>
    <w:p w:rsidR="009614AE" w:rsidRPr="006F62CB" w:rsidRDefault="009614AE" w:rsidP="0059752C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3G </w:t>
      </w:r>
      <w:r w:rsidRPr="003E4824">
        <w:rPr>
          <w:rFonts w:ascii="Times New Roman" w:hAnsi="Times New Roman" w:cs="Times New Roman"/>
          <w:sz w:val="28"/>
          <w:szCs w:val="28"/>
        </w:rPr>
        <w:t xml:space="preserve">(голосовая сотовая связь и мобильный Интернет) </w:t>
      </w:r>
      <w:r w:rsidRPr="003E48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9</w:t>
      </w:r>
      <w:r w:rsidR="00AA633E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3E482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1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A86" w:rsidRPr="006F62CB">
        <w:rPr>
          <w:rFonts w:ascii="Times New Roman" w:eastAsia="Times New Roman" w:hAnsi="Times New Roman" w:cs="Times New Roman"/>
          <w:sz w:val="28"/>
          <w:szCs w:val="28"/>
          <w:lang w:eastAsia="ru-RU"/>
        </w:rPr>
        <w:t>(52 на</w:t>
      </w:r>
      <w:r w:rsidR="006F62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еленных </w:t>
      </w:r>
      <w:r w:rsidR="006F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6A86" w:rsidRPr="006F62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ункта)</w:t>
      </w:r>
    </w:p>
    <w:p w:rsidR="009614AE" w:rsidRPr="003E4824" w:rsidRDefault="009614AE" w:rsidP="009614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4G </w:t>
      </w:r>
      <w:r w:rsidRPr="003E4824">
        <w:rPr>
          <w:rFonts w:ascii="Times New Roman" w:hAnsi="Times New Roman" w:cs="Times New Roman"/>
          <w:sz w:val="28"/>
          <w:szCs w:val="28"/>
        </w:rPr>
        <w:t xml:space="preserve">(высокоскоростной мобильный Интернет) </w:t>
      </w:r>
      <w:r w:rsidRPr="003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633E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3E482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614AE" w:rsidRPr="003E4824" w:rsidRDefault="009614AE" w:rsidP="00870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действует связь 5 сотовых операторов: МТС, Теле2, Мегафон, Билайн и </w:t>
      </w:r>
      <w:r w:rsidRPr="003E4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Yota</w:t>
      </w:r>
      <w:r w:rsidRPr="003E4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122" w:rsidRPr="00B12122" w:rsidRDefault="00B12122" w:rsidP="00B1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12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федеральной программы «Устранение цифрового неравенства»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12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проекта «Информационная инфраструктура» национальной программы «Цифровая экономика» </w:t>
      </w:r>
      <w:r w:rsidR="0059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Pr="00B1212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3 базовые станции (вышки) в д. Ариково, д. Лесагурт, д. Большая Кизня,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позволило более 400 жителям</w:t>
      </w:r>
      <w:r w:rsidRPr="00B12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доступ качественной связи и мобильному интернету. В планах 2024 года еще 2 вышки.</w:t>
      </w:r>
    </w:p>
    <w:p w:rsidR="00201D84" w:rsidRPr="00201D84" w:rsidRDefault="006F62CB" w:rsidP="006F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территории района </w:t>
      </w:r>
      <w:r w:rsidR="00481686">
        <w:rPr>
          <w:rFonts w:ascii="Times New Roman" w:hAnsi="Times New Roman" w:cs="Times New Roman"/>
          <w:sz w:val="28"/>
        </w:rPr>
        <w:t xml:space="preserve">услуги по доступу к интернету </w:t>
      </w:r>
      <w:r>
        <w:rPr>
          <w:rFonts w:ascii="Times New Roman" w:hAnsi="Times New Roman" w:cs="Times New Roman"/>
          <w:sz w:val="28"/>
        </w:rPr>
        <w:t xml:space="preserve">с 2022 года предоставляет </w:t>
      </w:r>
      <w:r w:rsidR="00481686">
        <w:rPr>
          <w:rFonts w:ascii="Times New Roman" w:hAnsi="Times New Roman" w:cs="Times New Roman"/>
          <w:sz w:val="28"/>
        </w:rPr>
        <w:t>оператор ООО</w:t>
      </w:r>
      <w:r>
        <w:rPr>
          <w:rFonts w:ascii="Times New Roman" w:hAnsi="Times New Roman" w:cs="Times New Roman"/>
          <w:sz w:val="28"/>
        </w:rPr>
        <w:t xml:space="preserve"> </w:t>
      </w:r>
      <w:r w:rsidR="00201D84" w:rsidRPr="00201D84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48168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елепорт». Компания развернула</w:t>
      </w:r>
      <w:r w:rsidR="00201D84" w:rsidRPr="0020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 доступа в интернет по технологии GPON в с. Дебесы.</w:t>
      </w:r>
    </w:p>
    <w:p w:rsidR="00201D84" w:rsidRDefault="00201D84" w:rsidP="00C94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A5ECD" w:rsidRPr="002C5DE3" w:rsidRDefault="001A5ECD" w:rsidP="00C94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социального блока</w:t>
      </w:r>
    </w:p>
    <w:p w:rsidR="00223770" w:rsidRPr="007E3ADA" w:rsidRDefault="001A5ECD" w:rsidP="0096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A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7E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A5ECD" w:rsidRPr="007E3ADA" w:rsidRDefault="00C42BB6" w:rsidP="0096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ДЕМОГРАФИЯ</w:t>
      </w:r>
    </w:p>
    <w:p w:rsidR="009B0300" w:rsidRDefault="009B0300" w:rsidP="0096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характеризуется снижением рождаемости, смертности и увеличением глубины естественной убыли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300" w:rsidRDefault="00953878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7E3ADA" w:rsidRPr="0095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на 1 я</w:t>
      </w:r>
      <w:r w:rsidRPr="0095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2024</w:t>
      </w:r>
      <w:r w:rsidR="00D75087" w:rsidRPr="0095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</w:t>
      </w:r>
      <w:r w:rsidR="008F4681" w:rsidRPr="0095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 1074</w:t>
      </w:r>
      <w:r w:rsidR="00D75087" w:rsidRPr="009538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5126" w:rsidRPr="0095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7E3ADA" w:rsidRPr="009538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387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«минус 60» по сравнению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прошлым годом).</w:t>
      </w:r>
    </w:p>
    <w:p w:rsidR="00E30FE4" w:rsidRDefault="00E30FE4" w:rsidP="00E3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Численность трудоспособного населения в трудоспособном возрасте  состав</w:t>
      </w:r>
      <w:r w:rsidR="0059752C">
        <w:rPr>
          <w:rFonts w:ascii="Times New Roman" w:hAnsi="Times New Roman" w:cs="Times New Roman"/>
          <w:sz w:val="28"/>
          <w:szCs w:val="28"/>
        </w:rPr>
        <w:t xml:space="preserve">ила </w:t>
      </w:r>
      <w:r w:rsidRPr="0059752C">
        <w:rPr>
          <w:rFonts w:ascii="Times New Roman" w:hAnsi="Times New Roman" w:cs="Times New Roman"/>
          <w:sz w:val="28"/>
          <w:szCs w:val="28"/>
        </w:rPr>
        <w:t xml:space="preserve">5 </w:t>
      </w:r>
      <w:r w:rsidR="0059752C" w:rsidRPr="0059752C">
        <w:rPr>
          <w:rFonts w:ascii="Times New Roman" w:hAnsi="Times New Roman" w:cs="Times New Roman"/>
          <w:sz w:val="28"/>
          <w:szCs w:val="28"/>
        </w:rPr>
        <w:t>767</w:t>
      </w:r>
      <w:r w:rsidR="005975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9752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9752C" w:rsidRPr="0059752C">
        <w:rPr>
          <w:rFonts w:ascii="Times New Roman" w:hAnsi="Times New Roman" w:cs="Times New Roman"/>
          <w:sz w:val="28"/>
          <w:szCs w:val="28"/>
        </w:rPr>
        <w:t xml:space="preserve">116 </w:t>
      </w:r>
      <w:r w:rsidRPr="0059752C">
        <w:rPr>
          <w:rFonts w:ascii="Times New Roman" w:hAnsi="Times New Roman" w:cs="Times New Roman"/>
          <w:sz w:val="28"/>
          <w:szCs w:val="28"/>
        </w:rPr>
        <w:t>человек меньше чем в 202</w:t>
      </w:r>
      <w:r w:rsidR="0059752C" w:rsidRPr="0059752C">
        <w:rPr>
          <w:rFonts w:ascii="Times New Roman" w:hAnsi="Times New Roman" w:cs="Times New Roman"/>
          <w:sz w:val="28"/>
          <w:szCs w:val="28"/>
        </w:rPr>
        <w:t>2</w:t>
      </w:r>
      <w:r w:rsidRPr="0059752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1094F" w:rsidRDefault="0031094F" w:rsidP="00E3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 и средних организаций за 2023 год составляет 2357 человек, уменьшилась по сравнению с 2022 годом на 215 человек.</w:t>
      </w:r>
    </w:p>
    <w:p w:rsidR="0031094F" w:rsidRPr="0031094F" w:rsidRDefault="0031094F" w:rsidP="00E3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Среднемесячная начисленная заработная плата работников организаций, не относящихся к субъектам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малого предпринимательства за 2023 год составила 43568 рублей, темп роста по сравнению с 2022 годом 113%. На 11 месте среди районов. </w:t>
      </w:r>
    </w:p>
    <w:p w:rsidR="00E30FE4" w:rsidRDefault="00E30FE4" w:rsidP="00E3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EE">
        <w:rPr>
          <w:rFonts w:ascii="Times New Roman" w:hAnsi="Times New Roman" w:cs="Times New Roman"/>
          <w:sz w:val="28"/>
          <w:szCs w:val="28"/>
        </w:rPr>
        <w:t>Уровень регистрируемой безработицы</w:t>
      </w:r>
      <w:r w:rsidR="00543A38">
        <w:rPr>
          <w:rFonts w:ascii="Times New Roman" w:hAnsi="Times New Roman" w:cs="Times New Roman"/>
          <w:sz w:val="28"/>
          <w:szCs w:val="28"/>
        </w:rPr>
        <w:t xml:space="preserve"> на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43A38">
        <w:rPr>
          <w:rFonts w:ascii="Times New Roman" w:hAnsi="Times New Roman" w:cs="Times New Roman"/>
          <w:sz w:val="28"/>
          <w:szCs w:val="28"/>
        </w:rPr>
        <w:t xml:space="preserve"> составляет 0,78</w:t>
      </w:r>
      <w:r w:rsidRPr="008732EE">
        <w:rPr>
          <w:rFonts w:ascii="Times New Roman" w:hAnsi="Times New Roman" w:cs="Times New Roman"/>
          <w:sz w:val="28"/>
          <w:szCs w:val="28"/>
        </w:rPr>
        <w:t>%  от трудоспособного населения в трудоспособном возрасте</w:t>
      </w:r>
      <w:r w:rsidR="00543A38">
        <w:rPr>
          <w:rFonts w:ascii="Times New Roman" w:hAnsi="Times New Roman" w:cs="Times New Roman"/>
          <w:sz w:val="28"/>
          <w:szCs w:val="28"/>
        </w:rPr>
        <w:t xml:space="preserve"> (на 01.01.2023 года – 0,65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30FE4" w:rsidRDefault="00E30FE4" w:rsidP="00E3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E4">
        <w:rPr>
          <w:rFonts w:ascii="Times New Roman" w:hAnsi="Times New Roman" w:cs="Times New Roman"/>
          <w:sz w:val="28"/>
          <w:szCs w:val="28"/>
        </w:rPr>
        <w:t>Коэффициент напряженнос</w:t>
      </w:r>
      <w:r w:rsidR="00543A38">
        <w:rPr>
          <w:rFonts w:ascii="Times New Roman" w:hAnsi="Times New Roman" w:cs="Times New Roman"/>
          <w:sz w:val="28"/>
          <w:szCs w:val="28"/>
        </w:rPr>
        <w:t>ти на рынке труда составляет 0,3</w:t>
      </w:r>
      <w:r w:rsidRPr="00E30FE4">
        <w:rPr>
          <w:rFonts w:ascii="Times New Roman" w:hAnsi="Times New Roman" w:cs="Times New Roman"/>
          <w:sz w:val="28"/>
          <w:szCs w:val="28"/>
        </w:rPr>
        <w:t xml:space="preserve"> </w:t>
      </w:r>
      <w:r w:rsidR="00543A38">
        <w:rPr>
          <w:rFonts w:ascii="Times New Roman" w:hAnsi="Times New Roman" w:cs="Times New Roman"/>
          <w:sz w:val="28"/>
          <w:szCs w:val="28"/>
        </w:rPr>
        <w:t>человека на одну вакансию: на 14</w:t>
      </w:r>
      <w:r w:rsidR="00E85AA9">
        <w:rPr>
          <w:rFonts w:ascii="Times New Roman" w:hAnsi="Times New Roman" w:cs="Times New Roman"/>
          <w:sz w:val="28"/>
          <w:szCs w:val="28"/>
        </w:rPr>
        <w:t>8</w:t>
      </w:r>
      <w:r w:rsidRPr="00E30FE4">
        <w:rPr>
          <w:rFonts w:ascii="Times New Roman" w:hAnsi="Times New Roman" w:cs="Times New Roman"/>
          <w:sz w:val="28"/>
          <w:szCs w:val="28"/>
        </w:rPr>
        <w:t xml:space="preserve"> з</w:t>
      </w:r>
      <w:r w:rsidR="00E85AA9">
        <w:rPr>
          <w:rFonts w:ascii="Times New Roman" w:hAnsi="Times New Roman" w:cs="Times New Roman"/>
          <w:sz w:val="28"/>
          <w:szCs w:val="28"/>
        </w:rPr>
        <w:t>арегистрированных безрабо</w:t>
      </w:r>
      <w:r w:rsidR="00543A38">
        <w:rPr>
          <w:rFonts w:ascii="Times New Roman" w:hAnsi="Times New Roman" w:cs="Times New Roman"/>
          <w:sz w:val="28"/>
          <w:szCs w:val="28"/>
        </w:rPr>
        <w:t>тных 634 вакансии  (на 01.01.2023</w:t>
      </w:r>
      <w:r w:rsidR="00797E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3A38">
        <w:rPr>
          <w:rFonts w:ascii="Times New Roman" w:hAnsi="Times New Roman" w:cs="Times New Roman"/>
          <w:sz w:val="28"/>
          <w:szCs w:val="28"/>
        </w:rPr>
        <w:t xml:space="preserve"> – 0,6</w:t>
      </w:r>
      <w:r w:rsidRPr="00E30FE4">
        <w:rPr>
          <w:rFonts w:ascii="Times New Roman" w:hAnsi="Times New Roman" w:cs="Times New Roman"/>
          <w:sz w:val="28"/>
          <w:szCs w:val="28"/>
        </w:rPr>
        <w:t xml:space="preserve"> чел. на одну вакансию).</w:t>
      </w:r>
    </w:p>
    <w:p w:rsidR="00E30FE4" w:rsidRDefault="00E30FE4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70" w:rsidRDefault="007E3ADA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ЗАГСа з</w:t>
      </w:r>
      <w:r w:rsidR="00CD3A0E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2023</w:t>
      </w:r>
      <w:r w:rsidR="00E8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23770"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106</w:t>
      </w:r>
      <w:r w:rsidR="00223770"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3770"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рождения, что на 1 акт</w:t>
      </w:r>
      <w:r w:rsidR="00223770"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в сравнении с 202</w:t>
      </w:r>
      <w:r w:rsidR="00CD3A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И</w:t>
      </w:r>
      <w:r w:rsidR="00223770"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числа зареги</w:t>
      </w:r>
      <w:r w:rsidR="00CD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стрированных детей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D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мальчик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126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1AA" w:rsidRDefault="00126383" w:rsidP="00CD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CDFCC" wp14:editId="746246B6">
            <wp:extent cx="5928360" cy="263652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6383" w:rsidRDefault="008248E7" w:rsidP="00CD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A23940" wp14:editId="677B0EA2">
            <wp:extent cx="5438775" cy="26289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1D26" w:rsidRDefault="008C1D26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70" w:rsidRDefault="00223770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Зарегистрировали рождение «первенца»</w:t>
      </w:r>
      <w:r w:rsidR="00CD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- 21 семья, 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3A0E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сем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ьях родился 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</w:t>
      </w:r>
      <w:r w:rsidR="00CD3A0E">
        <w:rPr>
          <w:rFonts w:ascii="Times New Roman" w:eastAsia="Times New Roman" w:hAnsi="Times New Roman" w:cs="Times New Roman"/>
          <w:sz w:val="28"/>
          <w:szCs w:val="28"/>
          <w:lang w:eastAsia="ru-RU"/>
        </w:rPr>
        <w:t>, 31 семья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пополнилась 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</w:t>
      </w:r>
      <w:r w:rsidR="0059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ребенком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4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семьях -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</w:t>
      </w:r>
      <w:r w:rsidR="00A34E0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04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семьи – пятого, три семьи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шестого ребенка</w:t>
      </w:r>
      <w:r w:rsidR="00C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одна семья седьмого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чи</w:t>
      </w:r>
      <w:r w:rsidR="00C80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 зарегистрированных детей - 11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рождены вне брака.</w:t>
      </w:r>
    </w:p>
    <w:p w:rsidR="00223770" w:rsidRPr="00223770" w:rsidRDefault="00223770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C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 смертей, что на 3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прошлого года.</w:t>
      </w:r>
      <w:r w:rsidR="00C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Покончили жизнь самоубийством 6</w:t>
      </w:r>
      <w:r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23770" w:rsidRPr="00223770" w:rsidRDefault="004F7F1B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3770"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804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пар узаконили</w:t>
      </w:r>
      <w:r w:rsidR="00223770"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брачные отношения. Составлено 43 акта</w:t>
      </w:r>
      <w:r w:rsidR="00223770" w:rsidRPr="0022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брака,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16</w:t>
      </w:r>
      <w:r w:rsidR="0054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прошлого года.</w:t>
      </w:r>
    </w:p>
    <w:p w:rsidR="00547C1E" w:rsidRDefault="00547C1E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</w:t>
      </w:r>
      <w:r w:rsidR="004F7F1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ичилось количество разводов на 4</w:t>
      </w:r>
      <w:r w:rsidRPr="0086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C804F3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составило  - 38 актов</w:t>
      </w:r>
      <w:r w:rsidRPr="00865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1FB" w:rsidRDefault="005721FB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A5ECD" w:rsidRPr="00DA5974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447786" w:rsidRDefault="00447786" w:rsidP="00447786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образования – важнейшее приоритетное  и отраслевое направление в работе органов местного самоуправления, так как очень важно, в каких условиях учатся и воспитываются наши дети.   </w:t>
      </w:r>
    </w:p>
    <w:p w:rsidR="00447786" w:rsidRDefault="00447786" w:rsidP="00447786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система образования Дебёсского района представлена </w:t>
      </w:r>
      <w:r w:rsidRPr="00447786">
        <w:rPr>
          <w:sz w:val="28"/>
          <w:szCs w:val="28"/>
        </w:rPr>
        <w:t xml:space="preserve"> 20</w:t>
      </w:r>
      <w:r>
        <w:rPr>
          <w:sz w:val="28"/>
          <w:szCs w:val="28"/>
        </w:rPr>
        <w:t>-ю</w:t>
      </w:r>
      <w:r w:rsidRPr="0044778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</w:t>
      </w:r>
      <w:r w:rsidRPr="00447786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ациями</w:t>
      </w:r>
      <w:r w:rsidRPr="00447786">
        <w:rPr>
          <w:sz w:val="28"/>
          <w:szCs w:val="28"/>
        </w:rPr>
        <w:t xml:space="preserve">. Из них 8 дошкольных организаций, 10 школ – из них 4 средних, 2 основных и 4 начальных, 2 учреждения дополнительного образования. </w:t>
      </w:r>
    </w:p>
    <w:p w:rsidR="00D35FF2" w:rsidRDefault="00D35FF2" w:rsidP="00D35FF2">
      <w:pPr>
        <w:pStyle w:val="22"/>
        <w:shd w:val="clear" w:color="auto" w:fill="auto"/>
        <w:tabs>
          <w:tab w:val="left" w:pos="7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35FF2">
        <w:rPr>
          <w:rStyle w:val="fontstyle01"/>
        </w:rPr>
        <w:t>В 2023 году в образовательных организациях, подведомственных Управлению образования, было охвачено: 583 обучающихся в образовательных организациях, реализующих программу дошкольного образования, 1598 обучающихся в общеобразовательных организациях и</w:t>
      </w:r>
      <w:r w:rsidRPr="00D35FF2">
        <w:rPr>
          <w:sz w:val="28"/>
          <w:szCs w:val="28"/>
        </w:rPr>
        <w:t xml:space="preserve"> охват учреждениями дополнительного образования составил 179</w:t>
      </w:r>
      <w:r w:rsidR="00F623CB">
        <w:rPr>
          <w:sz w:val="28"/>
          <w:szCs w:val="28"/>
        </w:rPr>
        <w:t xml:space="preserve">7 детей, что составляет 80,43% </w:t>
      </w:r>
      <w:r w:rsidRPr="00D35FF2">
        <w:rPr>
          <w:sz w:val="28"/>
          <w:szCs w:val="28"/>
        </w:rPr>
        <w:t>д</w:t>
      </w:r>
      <w:r w:rsidR="00156F73">
        <w:rPr>
          <w:sz w:val="28"/>
          <w:szCs w:val="28"/>
        </w:rPr>
        <w:t>етей в возрасте от 5 до 18 лет.</w:t>
      </w:r>
    </w:p>
    <w:p w:rsidR="00D35FF2" w:rsidRPr="00D35FF2" w:rsidRDefault="00D35FF2" w:rsidP="00D35FF2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</w:rPr>
      </w:pPr>
      <w:r w:rsidRPr="00D35FF2">
        <w:rPr>
          <w:rStyle w:val="fontstyle01"/>
          <w:rFonts w:ascii="Times New Roman" w:hAnsi="Times New Roman"/>
        </w:rPr>
        <w:t>В 2022-</w:t>
      </w:r>
      <w:r w:rsidR="006E3369">
        <w:rPr>
          <w:rStyle w:val="fontstyle01"/>
          <w:rFonts w:ascii="Times New Roman" w:hAnsi="Times New Roman"/>
        </w:rPr>
        <w:t>2023 учебном году численность уча</w:t>
      </w:r>
      <w:r w:rsidRPr="00D35FF2">
        <w:rPr>
          <w:rStyle w:val="fontstyle01"/>
          <w:rFonts w:ascii="Times New Roman" w:hAnsi="Times New Roman"/>
        </w:rPr>
        <w:t>щихся по сравнению с прошлым учебным годом в школах осталась на прежнем уровне</w:t>
      </w:r>
      <w:r w:rsidR="006E3369">
        <w:rPr>
          <w:rStyle w:val="fontstyle01"/>
          <w:rFonts w:ascii="Times New Roman" w:hAnsi="Times New Roman"/>
        </w:rPr>
        <w:t>. Наблюдается</w:t>
      </w:r>
      <w:r w:rsidRPr="00D35FF2">
        <w:rPr>
          <w:rStyle w:val="fontstyle01"/>
          <w:rFonts w:ascii="Times New Roman" w:hAnsi="Times New Roman"/>
        </w:rPr>
        <w:t xml:space="preserve"> снижение численности на уровне дошкольного образования и </w:t>
      </w:r>
      <w:r w:rsidR="006E3369" w:rsidRPr="00D35FF2">
        <w:rPr>
          <w:rStyle w:val="fontstyle01"/>
          <w:rFonts w:ascii="Times New Roman" w:hAnsi="Times New Roman"/>
        </w:rPr>
        <w:t>охвата,</w:t>
      </w:r>
      <w:r w:rsidR="006E3369">
        <w:rPr>
          <w:rStyle w:val="fontstyle01"/>
          <w:rFonts w:ascii="Times New Roman" w:hAnsi="Times New Roman"/>
        </w:rPr>
        <w:t xml:space="preserve"> уча</w:t>
      </w:r>
      <w:r w:rsidRPr="00D35FF2">
        <w:rPr>
          <w:rStyle w:val="fontstyle01"/>
          <w:rFonts w:ascii="Times New Roman" w:hAnsi="Times New Roman"/>
        </w:rPr>
        <w:t>щихся дополнительным образованием.</w:t>
      </w:r>
    </w:p>
    <w:p w:rsidR="00D35FF2" w:rsidRPr="00D35FF2" w:rsidRDefault="00D35FF2" w:rsidP="00D35FF2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</w:rPr>
      </w:pPr>
      <w:r w:rsidRPr="00D35FF2">
        <w:rPr>
          <w:rStyle w:val="fontstyle01"/>
          <w:rFonts w:ascii="Times New Roman" w:hAnsi="Times New Roman"/>
        </w:rPr>
        <w:t>Средняя наполняемость классов в школах района составила 14,66</w:t>
      </w:r>
      <w:r w:rsidR="00156F73">
        <w:rPr>
          <w:rStyle w:val="fontstyle01"/>
          <w:rFonts w:ascii="Times New Roman" w:hAnsi="Times New Roman"/>
        </w:rPr>
        <w:t xml:space="preserve"> человек</w:t>
      </w:r>
      <w:r w:rsidRPr="00D35FF2">
        <w:rPr>
          <w:rStyle w:val="fontstyle01"/>
          <w:rFonts w:ascii="Times New Roman" w:hAnsi="Times New Roman"/>
        </w:rPr>
        <w:t xml:space="preserve"> (2021г.-14,04</w:t>
      </w:r>
      <w:r w:rsidR="00156F73">
        <w:rPr>
          <w:rStyle w:val="fontstyle01"/>
          <w:rFonts w:ascii="Times New Roman" w:hAnsi="Times New Roman"/>
        </w:rPr>
        <w:t xml:space="preserve"> чел.</w:t>
      </w:r>
      <w:r w:rsidRPr="00D35FF2">
        <w:rPr>
          <w:rStyle w:val="fontstyle01"/>
          <w:rFonts w:ascii="Times New Roman" w:hAnsi="Times New Roman"/>
        </w:rPr>
        <w:t>; 2022-14,4</w:t>
      </w:r>
      <w:r w:rsidR="00156F73">
        <w:rPr>
          <w:rStyle w:val="fontstyle01"/>
          <w:rFonts w:ascii="Times New Roman" w:hAnsi="Times New Roman"/>
        </w:rPr>
        <w:t xml:space="preserve"> чел.</w:t>
      </w:r>
      <w:r w:rsidRPr="00D35FF2">
        <w:rPr>
          <w:rStyle w:val="fontstyle01"/>
          <w:rFonts w:ascii="Times New Roman" w:hAnsi="Times New Roman"/>
        </w:rPr>
        <w:t xml:space="preserve">). </w:t>
      </w:r>
    </w:p>
    <w:p w:rsidR="00525A04" w:rsidRPr="00DA5974" w:rsidRDefault="00525A04" w:rsidP="0001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5A">
        <w:rPr>
          <w:rFonts w:ascii="Times New Roman" w:eastAsia="Times New Roman" w:hAnsi="Times New Roman" w:cs="Times New Roman"/>
          <w:sz w:val="28"/>
          <w:szCs w:val="28"/>
        </w:rPr>
        <w:t>Показатели успеваемости</w:t>
      </w:r>
      <w:r w:rsidR="00C73A30" w:rsidRPr="00AA645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Дебё</w:t>
      </w:r>
      <w:r w:rsidR="00AA645A" w:rsidRPr="00AA645A">
        <w:rPr>
          <w:rFonts w:ascii="Times New Roman" w:eastAsia="Times New Roman" w:hAnsi="Times New Roman" w:cs="Times New Roman"/>
          <w:sz w:val="28"/>
          <w:szCs w:val="28"/>
        </w:rPr>
        <w:t>сского района по итогам 2022-2023</w:t>
      </w:r>
      <w:r w:rsidRPr="00AA645A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AA645A" w:rsidRPr="00AA645A">
        <w:rPr>
          <w:rFonts w:ascii="Times New Roman" w:eastAsia="Times New Roman" w:hAnsi="Times New Roman" w:cs="Times New Roman"/>
          <w:sz w:val="28"/>
          <w:szCs w:val="28"/>
        </w:rPr>
        <w:t>ебного года: успеваемость – 97,76</w:t>
      </w:r>
      <w:r w:rsidRPr="00AA645A">
        <w:rPr>
          <w:rFonts w:ascii="Times New Roman" w:eastAsia="Times New Roman" w:hAnsi="Times New Roman" w:cs="Times New Roman"/>
          <w:sz w:val="28"/>
          <w:szCs w:val="28"/>
        </w:rPr>
        <w:t>%</w:t>
      </w:r>
      <w:r w:rsidR="00AA645A" w:rsidRPr="00AA645A">
        <w:rPr>
          <w:rFonts w:ascii="Times New Roman" w:eastAsia="Times New Roman" w:hAnsi="Times New Roman" w:cs="Times New Roman"/>
          <w:sz w:val="28"/>
          <w:szCs w:val="28"/>
        </w:rPr>
        <w:t xml:space="preserve"> (94,5% по итогам 2021-2022</w:t>
      </w:r>
      <w:r w:rsidR="000609BA" w:rsidRPr="00AA645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года)</w:t>
      </w:r>
      <w:r w:rsidR="00AA645A" w:rsidRPr="00AA645A">
        <w:rPr>
          <w:rFonts w:ascii="Times New Roman" w:eastAsia="Times New Roman" w:hAnsi="Times New Roman" w:cs="Times New Roman"/>
          <w:sz w:val="28"/>
          <w:szCs w:val="28"/>
        </w:rPr>
        <w:t>, качество знаний – 75,18</w:t>
      </w:r>
      <w:r w:rsidRPr="00AA645A">
        <w:rPr>
          <w:rFonts w:ascii="Times New Roman" w:eastAsia="Times New Roman" w:hAnsi="Times New Roman" w:cs="Times New Roman"/>
          <w:sz w:val="28"/>
          <w:szCs w:val="28"/>
        </w:rPr>
        <w:t>%</w:t>
      </w:r>
      <w:r w:rsidR="00AA645A" w:rsidRPr="00AA645A">
        <w:rPr>
          <w:rFonts w:ascii="Times New Roman" w:eastAsia="Times New Roman" w:hAnsi="Times New Roman" w:cs="Times New Roman"/>
          <w:sz w:val="28"/>
          <w:szCs w:val="28"/>
        </w:rPr>
        <w:t xml:space="preserve"> (38,6% по итогам </w:t>
      </w:r>
      <w:r w:rsidR="00AA645A" w:rsidRPr="00AA645A">
        <w:rPr>
          <w:rFonts w:ascii="Times New Roman" w:eastAsia="Times New Roman" w:hAnsi="Times New Roman" w:cs="Times New Roman"/>
          <w:sz w:val="28"/>
          <w:szCs w:val="28"/>
        </w:rPr>
        <w:lastRenderedPageBreak/>
        <w:t>2021-2022</w:t>
      </w:r>
      <w:r w:rsidR="000609BA" w:rsidRPr="00AA645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года)</w:t>
      </w:r>
      <w:r w:rsidRPr="00AA64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707C">
        <w:rPr>
          <w:rFonts w:ascii="Times New Roman" w:eastAsia="Times New Roman" w:hAnsi="Times New Roman" w:cs="Times New Roman"/>
          <w:sz w:val="28"/>
          <w:szCs w:val="28"/>
        </w:rPr>
        <w:t xml:space="preserve"> Самые высок</w:t>
      </w:r>
      <w:r w:rsidR="006E3369">
        <w:rPr>
          <w:rFonts w:ascii="Times New Roman" w:eastAsia="Times New Roman" w:hAnsi="Times New Roman" w:cs="Times New Roman"/>
          <w:sz w:val="28"/>
          <w:szCs w:val="28"/>
        </w:rPr>
        <w:t>ие показатели качества знаний уча</w:t>
      </w:r>
      <w:r w:rsidRPr="00FA707C">
        <w:rPr>
          <w:rFonts w:ascii="Times New Roman" w:eastAsia="Times New Roman" w:hAnsi="Times New Roman" w:cs="Times New Roman"/>
          <w:sz w:val="28"/>
          <w:szCs w:val="28"/>
        </w:rPr>
        <w:t>щихся среди основных и средних</w:t>
      </w:r>
      <w:r w:rsidR="00F623CB">
        <w:rPr>
          <w:rFonts w:ascii="Times New Roman" w:eastAsia="Times New Roman" w:hAnsi="Times New Roman" w:cs="Times New Roman"/>
          <w:sz w:val="28"/>
          <w:szCs w:val="28"/>
        </w:rPr>
        <w:t xml:space="preserve"> школ, как и в прошлые годы, в </w:t>
      </w:r>
      <w:r w:rsidRPr="00FA707C">
        <w:rPr>
          <w:rFonts w:ascii="Times New Roman" w:eastAsia="Times New Roman" w:hAnsi="Times New Roman" w:cs="Times New Roman"/>
          <w:sz w:val="28"/>
          <w:szCs w:val="28"/>
        </w:rPr>
        <w:t>МБОУ «Сюрногуртская СОШ» - 57%.</w:t>
      </w:r>
      <w:r w:rsidR="00F623CB">
        <w:rPr>
          <w:rFonts w:ascii="Times New Roman" w:hAnsi="Times New Roman" w:cs="Times New Roman"/>
          <w:sz w:val="28"/>
          <w:szCs w:val="28"/>
        </w:rPr>
        <w:t xml:space="preserve"> </w:t>
      </w:r>
      <w:r w:rsidRPr="00FA707C">
        <w:rPr>
          <w:rFonts w:ascii="Times New Roman" w:hAnsi="Times New Roman" w:cs="Times New Roman"/>
          <w:sz w:val="28"/>
          <w:szCs w:val="28"/>
        </w:rPr>
        <w:t xml:space="preserve">Среди начальных общеобразовательных организаций </w:t>
      </w:r>
      <w:r w:rsidR="000609BA" w:rsidRPr="00FA707C">
        <w:rPr>
          <w:rFonts w:ascii="Times New Roman" w:hAnsi="Times New Roman" w:cs="Times New Roman"/>
          <w:sz w:val="28"/>
          <w:szCs w:val="28"/>
        </w:rPr>
        <w:t>в МБОУ «Варнинская НОШ» - 56 %.</w:t>
      </w:r>
    </w:p>
    <w:p w:rsidR="000609BA" w:rsidRPr="00DA5974" w:rsidRDefault="000609BA" w:rsidP="00016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BA" w:rsidRDefault="000609BA" w:rsidP="0001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974">
        <w:rPr>
          <w:rFonts w:ascii="Times New Roman" w:hAnsi="Times New Roman" w:cs="Times New Roman"/>
          <w:sz w:val="28"/>
          <w:szCs w:val="28"/>
        </w:rPr>
        <w:t>Итоговую государственную ат</w:t>
      </w:r>
      <w:r w:rsidR="008A711E">
        <w:rPr>
          <w:rFonts w:ascii="Times New Roman" w:hAnsi="Times New Roman" w:cs="Times New Roman"/>
          <w:sz w:val="28"/>
          <w:szCs w:val="28"/>
        </w:rPr>
        <w:t>тестацию в 9 классах сдавали 152</w:t>
      </w:r>
      <w:r w:rsidRPr="00DA59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711E">
        <w:rPr>
          <w:rFonts w:ascii="Times New Roman" w:hAnsi="Times New Roman" w:cs="Times New Roman"/>
          <w:sz w:val="28"/>
          <w:szCs w:val="28"/>
        </w:rPr>
        <w:t>а</w:t>
      </w:r>
      <w:r w:rsidRPr="00DA5974">
        <w:rPr>
          <w:rFonts w:ascii="Times New Roman" w:hAnsi="Times New Roman" w:cs="Times New Roman"/>
          <w:sz w:val="28"/>
          <w:szCs w:val="28"/>
        </w:rPr>
        <w:t xml:space="preserve">  в форме ОГЭ (осно</w:t>
      </w:r>
      <w:r w:rsidR="008A711E">
        <w:rPr>
          <w:rFonts w:ascii="Times New Roman" w:hAnsi="Times New Roman" w:cs="Times New Roman"/>
          <w:sz w:val="28"/>
          <w:szCs w:val="28"/>
        </w:rPr>
        <w:t>вной государственный экзамен), 5</w:t>
      </w:r>
      <w:r w:rsidRPr="00DA5974">
        <w:rPr>
          <w:rFonts w:ascii="Times New Roman" w:hAnsi="Times New Roman" w:cs="Times New Roman"/>
          <w:sz w:val="28"/>
          <w:szCs w:val="28"/>
        </w:rPr>
        <w:t xml:space="preserve"> человек выбрали форму ГВЭ (государственный выпускной экзамен). </w:t>
      </w:r>
    </w:p>
    <w:p w:rsidR="003D0C68" w:rsidRPr="003D0C68" w:rsidRDefault="003D0C68" w:rsidP="003D0C68">
      <w:pPr>
        <w:pStyle w:val="ae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</w:rPr>
      </w:pPr>
      <w:r w:rsidRPr="003D0C68">
        <w:rPr>
          <w:rFonts w:ascii="Times New Roman" w:hAnsi="Times New Roman"/>
          <w:sz w:val="28"/>
          <w:szCs w:val="28"/>
        </w:rPr>
        <w:t>Из 157 выпускников, аттестат об основном общем образовании получили 149 человек, из них 4</w:t>
      </w:r>
      <w:r w:rsidRPr="003D0C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0C68">
        <w:rPr>
          <w:rFonts w:ascii="Times New Roman" w:hAnsi="Times New Roman"/>
          <w:sz w:val="28"/>
          <w:szCs w:val="28"/>
        </w:rPr>
        <w:t>выпускника МБОУ</w:t>
      </w:r>
      <w:r w:rsidRPr="003D0C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0C68">
        <w:rPr>
          <w:rFonts w:ascii="Times New Roman" w:hAnsi="Times New Roman"/>
          <w:sz w:val="28"/>
          <w:szCs w:val="28"/>
        </w:rPr>
        <w:t>«Дебёсская</w:t>
      </w:r>
      <w:r w:rsidRPr="003D0C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0C68">
        <w:rPr>
          <w:rFonts w:ascii="Times New Roman" w:hAnsi="Times New Roman"/>
          <w:sz w:val="28"/>
          <w:szCs w:val="28"/>
        </w:rPr>
        <w:t>СОШ» и 3 выпускника МБОУ «Сюрногуртская СОШ» получили аттестат с отличием.</w:t>
      </w:r>
    </w:p>
    <w:p w:rsidR="000609BA" w:rsidRPr="00FA707C" w:rsidRDefault="000609BA" w:rsidP="0001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07C">
        <w:rPr>
          <w:rFonts w:ascii="Times New Roman" w:hAnsi="Times New Roman" w:cs="Times New Roman"/>
          <w:sz w:val="28"/>
          <w:szCs w:val="28"/>
        </w:rPr>
        <w:t xml:space="preserve">Лучшие результаты получены по </w:t>
      </w:r>
      <w:r w:rsidR="003D0C68">
        <w:rPr>
          <w:rFonts w:ascii="Times New Roman" w:hAnsi="Times New Roman" w:cs="Times New Roman"/>
          <w:sz w:val="28"/>
          <w:szCs w:val="28"/>
        </w:rPr>
        <w:t>английскому языку (качество – 80%, успешность – 100%), по родному</w:t>
      </w:r>
      <w:r w:rsidRPr="00FA707C">
        <w:rPr>
          <w:rFonts w:ascii="Times New Roman" w:hAnsi="Times New Roman" w:cs="Times New Roman"/>
          <w:sz w:val="28"/>
          <w:szCs w:val="28"/>
        </w:rPr>
        <w:t xml:space="preserve"> языку (качество </w:t>
      </w:r>
      <w:r w:rsidR="003D0C68">
        <w:rPr>
          <w:rFonts w:ascii="Times New Roman" w:hAnsi="Times New Roman" w:cs="Times New Roman"/>
          <w:sz w:val="28"/>
          <w:szCs w:val="28"/>
        </w:rPr>
        <w:t>– 100% и успешность – 66</w:t>
      </w:r>
      <w:r w:rsidRPr="00FA707C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609BA" w:rsidRPr="00DA5974" w:rsidRDefault="000609BA" w:rsidP="0001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07C">
        <w:rPr>
          <w:rFonts w:ascii="Times New Roman" w:hAnsi="Times New Roman" w:cs="Times New Roman"/>
          <w:sz w:val="28"/>
          <w:szCs w:val="28"/>
        </w:rPr>
        <w:t>Самое большое количеств</w:t>
      </w:r>
      <w:r w:rsidR="00C32050" w:rsidRPr="00FA707C">
        <w:rPr>
          <w:rFonts w:ascii="Times New Roman" w:hAnsi="Times New Roman" w:cs="Times New Roman"/>
          <w:sz w:val="28"/>
          <w:szCs w:val="28"/>
        </w:rPr>
        <w:t>о сдавш</w:t>
      </w:r>
      <w:r w:rsidR="003D0C68">
        <w:rPr>
          <w:rFonts w:ascii="Times New Roman" w:hAnsi="Times New Roman" w:cs="Times New Roman"/>
          <w:sz w:val="28"/>
          <w:szCs w:val="28"/>
        </w:rPr>
        <w:t>их предметы по выбору – математика (146 человек), русский язык (145</w:t>
      </w:r>
      <w:r w:rsidRPr="00FA707C">
        <w:rPr>
          <w:rFonts w:ascii="Times New Roman" w:hAnsi="Times New Roman" w:cs="Times New Roman"/>
          <w:sz w:val="28"/>
          <w:szCs w:val="28"/>
        </w:rPr>
        <w:t xml:space="preserve"> человек); </w:t>
      </w:r>
      <w:r w:rsidR="003D0C68">
        <w:rPr>
          <w:rFonts w:ascii="Times New Roman" w:hAnsi="Times New Roman" w:cs="Times New Roman"/>
          <w:sz w:val="28"/>
          <w:szCs w:val="28"/>
        </w:rPr>
        <w:t>меньше всего выбирают английский язык (5 человек), историю (3</w:t>
      </w:r>
      <w:r w:rsidRPr="00FA707C">
        <w:rPr>
          <w:rFonts w:ascii="Times New Roman" w:hAnsi="Times New Roman" w:cs="Times New Roman"/>
          <w:sz w:val="28"/>
          <w:szCs w:val="28"/>
        </w:rPr>
        <w:t xml:space="preserve"> человека).</w:t>
      </w:r>
      <w:r w:rsidRPr="00DA59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9BA" w:rsidRPr="00DA5974" w:rsidRDefault="000609BA" w:rsidP="00016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609BA" w:rsidRPr="00DA5974" w:rsidRDefault="000609BA" w:rsidP="00016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74">
        <w:rPr>
          <w:rFonts w:ascii="Times New Roman" w:eastAsia="Times New Roman" w:hAnsi="Times New Roman" w:cs="Times New Roman"/>
          <w:sz w:val="28"/>
          <w:szCs w:val="28"/>
        </w:rPr>
        <w:t>Выпускные экзамены за курс средней школы в форме и по материалам ЕГЭ</w:t>
      </w:r>
      <w:r w:rsidR="005E45CC" w:rsidRPr="00DA5974">
        <w:rPr>
          <w:rFonts w:ascii="Times New Roman" w:eastAsia="Times New Roman" w:hAnsi="Times New Roman" w:cs="Times New Roman"/>
          <w:sz w:val="28"/>
          <w:szCs w:val="28"/>
        </w:rPr>
        <w:t xml:space="preserve"> (единый государственный экзамен)</w:t>
      </w:r>
      <w:r w:rsidR="0074336A">
        <w:rPr>
          <w:rFonts w:ascii="Times New Roman" w:eastAsia="Times New Roman" w:hAnsi="Times New Roman" w:cs="Times New Roman"/>
          <w:sz w:val="28"/>
          <w:szCs w:val="28"/>
        </w:rPr>
        <w:t xml:space="preserve"> сдавали </w:t>
      </w:r>
      <w:r w:rsidRPr="00DA59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33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5974">
        <w:rPr>
          <w:rFonts w:ascii="Times New Roman" w:eastAsia="Times New Roman" w:hAnsi="Times New Roman" w:cs="Times New Roman"/>
          <w:sz w:val="28"/>
          <w:szCs w:val="28"/>
        </w:rPr>
        <w:t xml:space="preserve"> выпускника школ, допуск к экзаменам получен всеми. </w:t>
      </w:r>
    </w:p>
    <w:p w:rsidR="0074336A" w:rsidRPr="0074336A" w:rsidRDefault="0074336A" w:rsidP="0074336A">
      <w:pPr>
        <w:spacing w:line="240" w:lineRule="auto"/>
        <w:ind w:right="-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6A">
        <w:rPr>
          <w:rFonts w:ascii="Times New Roman" w:hAnsi="Times New Roman" w:cs="Times New Roman"/>
          <w:sz w:val="28"/>
          <w:szCs w:val="28"/>
        </w:rPr>
        <w:t>Максимальные баллы в 2023 году по химии (95 баллов), по русскому языку (93 балла) и по профил</w:t>
      </w:r>
      <w:r w:rsidR="006E3369">
        <w:rPr>
          <w:rFonts w:ascii="Times New Roman" w:hAnsi="Times New Roman" w:cs="Times New Roman"/>
          <w:sz w:val="28"/>
          <w:szCs w:val="28"/>
        </w:rPr>
        <w:t>ьной математике (78 баллов) – уча</w:t>
      </w:r>
      <w:r w:rsidRPr="0074336A">
        <w:rPr>
          <w:rFonts w:ascii="Times New Roman" w:hAnsi="Times New Roman" w:cs="Times New Roman"/>
          <w:sz w:val="28"/>
          <w:szCs w:val="28"/>
        </w:rPr>
        <w:t>щиеся Дебесской СОШ, по общест</w:t>
      </w:r>
      <w:r w:rsidR="006E3369">
        <w:rPr>
          <w:rFonts w:ascii="Times New Roman" w:hAnsi="Times New Roman" w:cs="Times New Roman"/>
          <w:sz w:val="28"/>
          <w:szCs w:val="28"/>
        </w:rPr>
        <w:t>вознанию (88 баллов) – уча</w:t>
      </w:r>
      <w:r w:rsidR="003100ED">
        <w:rPr>
          <w:rFonts w:ascii="Times New Roman" w:hAnsi="Times New Roman" w:cs="Times New Roman"/>
          <w:sz w:val="28"/>
          <w:szCs w:val="28"/>
        </w:rPr>
        <w:t>щие</w:t>
      </w:r>
      <w:r w:rsidRPr="0074336A">
        <w:rPr>
          <w:rFonts w:ascii="Times New Roman" w:hAnsi="Times New Roman" w:cs="Times New Roman"/>
          <w:sz w:val="28"/>
          <w:szCs w:val="28"/>
        </w:rPr>
        <w:t>ся Тыловайской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1C6" w:rsidRPr="00EB6B9F" w:rsidRDefault="000609BA" w:rsidP="0001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F">
        <w:rPr>
          <w:rFonts w:ascii="Times New Roman" w:hAnsi="Times New Roman" w:cs="Times New Roman"/>
          <w:sz w:val="28"/>
          <w:szCs w:val="28"/>
        </w:rPr>
        <w:t xml:space="preserve">Кадровый потенциал образовательных организаций </w:t>
      </w:r>
      <w:r w:rsidR="00C73A30" w:rsidRPr="00EB6B9F">
        <w:rPr>
          <w:rFonts w:ascii="Times New Roman" w:hAnsi="Times New Roman" w:cs="Times New Roman"/>
          <w:sz w:val="28"/>
          <w:szCs w:val="28"/>
        </w:rPr>
        <w:t>Дебё</w:t>
      </w:r>
      <w:r w:rsidR="00441F52" w:rsidRPr="00EB6B9F">
        <w:rPr>
          <w:rFonts w:ascii="Times New Roman" w:hAnsi="Times New Roman" w:cs="Times New Roman"/>
          <w:sz w:val="28"/>
          <w:szCs w:val="28"/>
        </w:rPr>
        <w:t xml:space="preserve">сского района представлен </w:t>
      </w:r>
      <w:r w:rsidRPr="00EB6B9F">
        <w:rPr>
          <w:rFonts w:ascii="Times New Roman" w:hAnsi="Times New Roman" w:cs="Times New Roman"/>
          <w:sz w:val="28"/>
          <w:szCs w:val="28"/>
        </w:rPr>
        <w:t>3</w:t>
      </w:r>
      <w:r w:rsidR="00EB6B9F" w:rsidRPr="00EB6B9F">
        <w:rPr>
          <w:rFonts w:ascii="Times New Roman" w:hAnsi="Times New Roman" w:cs="Times New Roman"/>
          <w:sz w:val="28"/>
          <w:szCs w:val="28"/>
        </w:rPr>
        <w:t>74</w:t>
      </w:r>
      <w:r w:rsidRPr="00EB6B9F">
        <w:rPr>
          <w:rFonts w:ascii="Times New Roman" w:hAnsi="Times New Roman" w:cs="Times New Roman"/>
          <w:sz w:val="28"/>
          <w:szCs w:val="28"/>
        </w:rPr>
        <w:t xml:space="preserve"> рабо</w:t>
      </w:r>
      <w:r w:rsidR="00156F73">
        <w:rPr>
          <w:rFonts w:ascii="Times New Roman" w:hAnsi="Times New Roman" w:cs="Times New Roman"/>
          <w:sz w:val="28"/>
          <w:szCs w:val="28"/>
        </w:rPr>
        <w:t xml:space="preserve">тниками (из них 302 женщины - </w:t>
      </w:r>
      <w:r w:rsidR="00EB6B9F" w:rsidRPr="00EB6B9F">
        <w:rPr>
          <w:rFonts w:ascii="Times New Roman" w:hAnsi="Times New Roman" w:cs="Times New Roman"/>
          <w:sz w:val="28"/>
          <w:szCs w:val="28"/>
        </w:rPr>
        <w:t>80,7</w:t>
      </w:r>
      <w:r w:rsidR="00A441C6" w:rsidRPr="00EB6B9F">
        <w:rPr>
          <w:rFonts w:ascii="Times New Roman" w:hAnsi="Times New Roman" w:cs="Times New Roman"/>
          <w:sz w:val="28"/>
          <w:szCs w:val="28"/>
        </w:rPr>
        <w:t xml:space="preserve">%), </w:t>
      </w:r>
      <w:r w:rsidR="00441F52" w:rsidRPr="00EB6B9F">
        <w:rPr>
          <w:rFonts w:ascii="Times New Roman" w:hAnsi="Times New Roman" w:cs="Times New Roman"/>
          <w:sz w:val="28"/>
          <w:szCs w:val="28"/>
        </w:rPr>
        <w:t xml:space="preserve">в том </w:t>
      </w:r>
      <w:r w:rsidR="00EB6B9F" w:rsidRPr="00EB6B9F">
        <w:rPr>
          <w:rFonts w:ascii="Times New Roman" w:hAnsi="Times New Roman" w:cs="Times New Roman"/>
          <w:sz w:val="28"/>
          <w:szCs w:val="28"/>
        </w:rPr>
        <w:t>числе 24</w:t>
      </w:r>
      <w:r w:rsidR="00441F52" w:rsidRPr="00EB6B9F">
        <w:rPr>
          <w:rFonts w:ascii="Times New Roman" w:hAnsi="Times New Roman" w:cs="Times New Roman"/>
          <w:sz w:val="28"/>
          <w:szCs w:val="28"/>
        </w:rPr>
        <w:t xml:space="preserve"> руководящих работника</w:t>
      </w:r>
      <w:r w:rsidRPr="00EB6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B9F" w:rsidRDefault="00EB6B9F" w:rsidP="00EB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F">
        <w:rPr>
          <w:rFonts w:ascii="Times New Roman" w:hAnsi="Times New Roman" w:cs="Times New Roman"/>
          <w:sz w:val="28"/>
          <w:szCs w:val="28"/>
        </w:rPr>
        <w:t>В общеобразовательных организациях района работает 181 педагогический работник, в том числе 143 учителя.  В школах района работает 28 внешних совместителей. Привлечено к работе в школах 39 педагогов пенсионного возраста (в 2022 – 45 педагогов).</w:t>
      </w:r>
    </w:p>
    <w:p w:rsidR="00285FEF" w:rsidRPr="00EB6B9F" w:rsidRDefault="00285FEF" w:rsidP="00EB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B9F" w:rsidRPr="004B4D07" w:rsidRDefault="00285FEF" w:rsidP="0001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64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E74D1" wp14:editId="43A43923">
            <wp:extent cx="6153150" cy="2400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5974" w:rsidRPr="004B4D07" w:rsidRDefault="00DA5974" w:rsidP="0001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B9F" w:rsidRPr="00EB6B9F" w:rsidRDefault="00EB6B9F" w:rsidP="00EB6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B9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уровень педагогических и руководящих работников (в том числе и внешних совместителей) составляет: 80,8% педагогов школ имеют </w:t>
      </w:r>
      <w:r w:rsidRPr="00EB6B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высшее педагогическое образование, 17,7% педагогов имеют среднее специальное образование. Заочное обучение проходят 9 педагогов. </w:t>
      </w:r>
    </w:p>
    <w:p w:rsidR="00742E12" w:rsidRDefault="00840D7D" w:rsidP="00840D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7D">
        <w:rPr>
          <w:rFonts w:ascii="Times New Roman" w:eastAsia="Times New Roman" w:hAnsi="Times New Roman" w:cs="Times New Roman"/>
          <w:sz w:val="28"/>
          <w:szCs w:val="28"/>
        </w:rPr>
        <w:t>Высшую квалификационную категорию имеют 10,5%, аттестованы на первую категорию – 45,5%.</w:t>
      </w:r>
      <w:r w:rsidRPr="00840D7D">
        <w:t xml:space="preserve"> </w:t>
      </w:r>
      <w:r w:rsidRPr="00840D7D">
        <w:rPr>
          <w:rFonts w:ascii="Times New Roman" w:eastAsia="Times New Roman" w:hAnsi="Times New Roman" w:cs="Times New Roman"/>
          <w:sz w:val="28"/>
          <w:szCs w:val="28"/>
        </w:rPr>
        <w:t>У педагогов с высшей категорией появляется возможность аттестоваться на новые квалификационные категории «Педагог - методист» и «Педагог-наставник».</w:t>
      </w:r>
    </w:p>
    <w:p w:rsidR="00E6265A" w:rsidRPr="00EB6B9F" w:rsidRDefault="00840D7D" w:rsidP="00840D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7D">
        <w:rPr>
          <w:rFonts w:ascii="Times New Roman" w:eastAsia="Times New Roman" w:hAnsi="Times New Roman" w:cs="Times New Roman"/>
          <w:sz w:val="28"/>
          <w:szCs w:val="28"/>
        </w:rPr>
        <w:t>За последние три года удается закрепить молодых специалистов в образовательных организациях, оттока учителей в другие отрасли не наблюдается.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302">
        <w:rPr>
          <w:rFonts w:ascii="Times New Roman" w:eastAsia="Times New Roman" w:hAnsi="Times New Roman" w:cs="Times New Roman"/>
          <w:sz w:val="28"/>
          <w:szCs w:val="28"/>
        </w:rPr>
        <w:t>В 2023 году в образовательных организациях района приступили к работе 8 молодых педагогов.</w:t>
      </w:r>
    </w:p>
    <w:p w:rsidR="00E6265A" w:rsidRPr="004B4D07" w:rsidRDefault="00E6265A" w:rsidP="00E6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C0CDE" w:rsidRPr="007C0CDE" w:rsidRDefault="007C0CDE" w:rsidP="007C0C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нацпроекта «Образование» открылся Центр образования естественно-научной и технологической направленностей «Точка роста» в МБОУ «Большезетымская ООШ»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- 1,6 млн. руб.</w:t>
      </w:r>
      <w:r w:rsidRPr="007C0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 федеральной программе «Успех каждого ребенка» открытого плоскостное сооружение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«Верхнечеткерская НОШ» - 0,41 млн. рублей.</w:t>
      </w:r>
    </w:p>
    <w:p w:rsidR="00E753AE" w:rsidRDefault="00E753AE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ECD" w:rsidRPr="00421FCF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СЕМЕЙ С ДЕТЬМИ</w:t>
      </w:r>
    </w:p>
    <w:p w:rsidR="0057224D" w:rsidRPr="0057224D" w:rsidRDefault="00742E12" w:rsidP="0015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 р</w:t>
      </w:r>
      <w:r w:rsidR="0057224D" w:rsidRPr="0057224D">
        <w:rPr>
          <w:rFonts w:ascii="Times New Roman" w:hAnsi="Times New Roman" w:cs="Times New Roman"/>
          <w:sz w:val="28"/>
          <w:szCs w:val="28"/>
        </w:rPr>
        <w:t>егистрационной книги учета многодетных се</w:t>
      </w:r>
      <w:r w:rsidR="00A64D67">
        <w:rPr>
          <w:rFonts w:ascii="Times New Roman" w:hAnsi="Times New Roman" w:cs="Times New Roman"/>
          <w:sz w:val="28"/>
          <w:szCs w:val="28"/>
        </w:rPr>
        <w:t>мей в течение 2023 года зарегистрировано 3</w:t>
      </w:r>
      <w:r w:rsidR="00BF394A">
        <w:rPr>
          <w:rFonts w:ascii="Times New Roman" w:hAnsi="Times New Roman" w:cs="Times New Roman"/>
          <w:sz w:val="28"/>
          <w:szCs w:val="28"/>
        </w:rPr>
        <w:t>3</w:t>
      </w:r>
      <w:r w:rsidR="00A64D67">
        <w:rPr>
          <w:rFonts w:ascii="Times New Roman" w:hAnsi="Times New Roman" w:cs="Times New Roman"/>
          <w:sz w:val="28"/>
          <w:szCs w:val="28"/>
        </w:rPr>
        <w:t>6</w:t>
      </w:r>
      <w:r w:rsidR="0057224D" w:rsidRPr="0057224D">
        <w:rPr>
          <w:rFonts w:ascii="Times New Roman" w:hAnsi="Times New Roman" w:cs="Times New Roman"/>
          <w:sz w:val="28"/>
          <w:szCs w:val="28"/>
        </w:rPr>
        <w:t xml:space="preserve"> м</w:t>
      </w:r>
      <w:r w:rsidR="00BF394A">
        <w:rPr>
          <w:rFonts w:ascii="Times New Roman" w:hAnsi="Times New Roman" w:cs="Times New Roman"/>
          <w:sz w:val="28"/>
          <w:szCs w:val="28"/>
        </w:rPr>
        <w:t>ногодетных семей</w:t>
      </w:r>
      <w:r w:rsidR="0057224D" w:rsidRPr="0057224D">
        <w:rPr>
          <w:rFonts w:ascii="Times New Roman" w:hAnsi="Times New Roman" w:cs="Times New Roman"/>
          <w:sz w:val="28"/>
          <w:szCs w:val="28"/>
        </w:rPr>
        <w:t xml:space="preserve">, в них </w:t>
      </w:r>
      <w:r w:rsidR="0057224D">
        <w:rPr>
          <w:rFonts w:ascii="Times New Roman" w:hAnsi="Times New Roman" w:cs="Times New Roman"/>
          <w:sz w:val="28"/>
          <w:szCs w:val="28"/>
        </w:rPr>
        <w:t xml:space="preserve">воспитывается </w:t>
      </w:r>
      <w:r w:rsidR="00A64D67">
        <w:rPr>
          <w:rFonts w:ascii="Times New Roman" w:hAnsi="Times New Roman" w:cs="Times New Roman"/>
          <w:sz w:val="28"/>
          <w:szCs w:val="28"/>
        </w:rPr>
        <w:t>1113</w:t>
      </w:r>
      <w:r w:rsidR="0057224D" w:rsidRPr="0057224D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57224D" w:rsidRPr="0057224D" w:rsidRDefault="0057224D" w:rsidP="0020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D67">
        <w:rPr>
          <w:rFonts w:ascii="Times New Roman" w:hAnsi="Times New Roman" w:cs="Times New Roman"/>
          <w:sz w:val="28"/>
          <w:szCs w:val="28"/>
        </w:rPr>
        <w:t>30</w:t>
      </w:r>
      <w:r w:rsidRPr="0057224D">
        <w:rPr>
          <w:rFonts w:ascii="Times New Roman" w:hAnsi="Times New Roman" w:cs="Times New Roman"/>
          <w:sz w:val="28"/>
          <w:szCs w:val="28"/>
        </w:rPr>
        <w:t xml:space="preserve"> детей состоят на учёте из категории детей-сирот и детей, оставшихся без попечения родителей. Добровольно </w:t>
      </w:r>
      <w:r w:rsidR="008A338E">
        <w:rPr>
          <w:rFonts w:ascii="Times New Roman" w:hAnsi="Times New Roman" w:cs="Times New Roman"/>
          <w:sz w:val="28"/>
          <w:szCs w:val="28"/>
        </w:rPr>
        <w:t>передано</w:t>
      </w:r>
      <w:r w:rsidR="00A64D67">
        <w:rPr>
          <w:rFonts w:ascii="Times New Roman" w:hAnsi="Times New Roman" w:cs="Times New Roman"/>
          <w:sz w:val="28"/>
          <w:szCs w:val="28"/>
        </w:rPr>
        <w:t xml:space="preserve"> на воспитание в семьи 11</w:t>
      </w:r>
      <w:r w:rsidRPr="0057224D">
        <w:rPr>
          <w:rFonts w:ascii="Times New Roman" w:hAnsi="Times New Roman" w:cs="Times New Roman"/>
          <w:sz w:val="28"/>
          <w:szCs w:val="28"/>
        </w:rPr>
        <w:t xml:space="preserve"> де</w:t>
      </w:r>
      <w:r w:rsidR="00BF394A">
        <w:rPr>
          <w:rFonts w:ascii="Times New Roman" w:hAnsi="Times New Roman" w:cs="Times New Roman"/>
          <w:sz w:val="28"/>
          <w:szCs w:val="28"/>
        </w:rPr>
        <w:t>тей.</w:t>
      </w:r>
      <w:r w:rsidR="00205302">
        <w:rPr>
          <w:rFonts w:ascii="Times New Roman" w:hAnsi="Times New Roman" w:cs="Times New Roman"/>
          <w:sz w:val="28"/>
          <w:szCs w:val="28"/>
        </w:rPr>
        <w:t xml:space="preserve"> </w:t>
      </w:r>
      <w:r w:rsidR="00BF394A" w:rsidRPr="00205302">
        <w:rPr>
          <w:rFonts w:ascii="Times New Roman" w:hAnsi="Times New Roman" w:cs="Times New Roman"/>
          <w:sz w:val="28"/>
          <w:szCs w:val="28"/>
        </w:rPr>
        <w:t>2</w:t>
      </w:r>
      <w:r w:rsidR="00A64D67" w:rsidRPr="00205302">
        <w:rPr>
          <w:rFonts w:ascii="Times New Roman" w:hAnsi="Times New Roman" w:cs="Times New Roman"/>
          <w:sz w:val="28"/>
          <w:szCs w:val="28"/>
        </w:rPr>
        <w:t>0</w:t>
      </w:r>
      <w:r w:rsidRPr="00205302">
        <w:rPr>
          <w:rFonts w:ascii="Times New Roman" w:hAnsi="Times New Roman" w:cs="Times New Roman"/>
          <w:sz w:val="28"/>
          <w:szCs w:val="28"/>
        </w:rPr>
        <w:t xml:space="preserve"> семей состоит на профилактическом учёте, находящихся в социально-опасном</w:t>
      </w:r>
      <w:r w:rsidR="00A64D67" w:rsidRPr="00205302">
        <w:rPr>
          <w:rFonts w:ascii="Times New Roman" w:hAnsi="Times New Roman" w:cs="Times New Roman"/>
          <w:sz w:val="28"/>
          <w:szCs w:val="28"/>
        </w:rPr>
        <w:t xml:space="preserve"> положении, где воспитывается 55</w:t>
      </w:r>
      <w:r w:rsidR="00BF394A" w:rsidRPr="00205302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205302" w:rsidRPr="00205302">
        <w:rPr>
          <w:rFonts w:ascii="Times New Roman" w:hAnsi="Times New Roman" w:cs="Times New Roman"/>
          <w:sz w:val="28"/>
          <w:szCs w:val="28"/>
        </w:rPr>
        <w:t>.</w:t>
      </w:r>
      <w:r w:rsidRPr="0057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ECD" w:rsidRPr="0057224D" w:rsidRDefault="0057224D" w:rsidP="00156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семей с детьми з</w:t>
      </w:r>
      <w:r w:rsidR="00A64D6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2023</w:t>
      </w:r>
      <w:r w:rsidR="0026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21FCF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Деб</w:t>
      </w:r>
      <w:r w:rsidR="00C73A3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21FCF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следующим образом</w:t>
      </w:r>
      <w:r w:rsidR="00421FCF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1DD8" w:rsidRPr="00F60644" w:rsidRDefault="00A64D67" w:rsidP="00156F7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44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2B46C7" w:rsidRPr="00F6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получили </w:t>
      </w:r>
      <w:r w:rsidR="001A5ECD" w:rsidRPr="00F6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</w:t>
      </w:r>
      <w:r w:rsidR="00F60644" w:rsidRPr="00F6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ребёнка (241 ребёнок) </w:t>
      </w:r>
      <w:r w:rsidR="001A5ECD" w:rsidRPr="00F6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60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16 млн. 928 тыс. рублей</w:t>
      </w:r>
      <w:r w:rsidR="002B46C7" w:rsidRPr="00F606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40F" w:rsidRPr="00B70658" w:rsidRDefault="00A64D67" w:rsidP="00156F7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="0057224D" w:rsidRPr="00B7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ECD" w:rsidRPr="00B7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многодетны</w:t>
      </w:r>
      <w:r w:rsidR="0057224D" w:rsidRPr="00B7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A5ECD" w:rsidRPr="00B7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57224D" w:rsidRPr="00B7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1A5ECD" w:rsidRPr="00B70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440F" w:rsidRPr="00B7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24D" w:rsidRPr="00B7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79440F" w:rsidRPr="00B7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 оплаты услуг ЖКХ в размере 30%;</w:t>
      </w:r>
    </w:p>
    <w:p w:rsidR="0079440F" w:rsidRPr="008062EE" w:rsidRDefault="00A64D67" w:rsidP="00156F7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9440F" w:rsidRPr="0080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57224D" w:rsidRPr="0080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9440F" w:rsidRPr="00806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 обратилось за компенсацией проезда;</w:t>
      </w:r>
    </w:p>
    <w:p w:rsidR="0057224D" w:rsidRDefault="00A64D67" w:rsidP="00156F7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E3E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7D45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24D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из </w:t>
      </w:r>
      <w:r w:rsidR="009A7D45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многодетных детей </w:t>
      </w:r>
      <w:r w:rsidR="0057224D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7D45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57224D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A7D45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 получили </w:t>
      </w:r>
      <w:r w:rsidR="001A5ECD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</w:t>
      </w:r>
      <w:r w:rsidR="009A7D45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5ECD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</w:t>
      </w:r>
      <w:r w:rsidR="009A7D45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 млн. 37</w:t>
      </w:r>
      <w:r w:rsidR="0008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21FCF" w:rsidRPr="00572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24D" w:rsidRPr="00F930FC" w:rsidRDefault="00A64D67" w:rsidP="00156F7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147 детям</w:t>
      </w:r>
      <w:r w:rsidR="0057224D" w:rsidRPr="00F930FC">
        <w:rPr>
          <w:rFonts w:ascii="Times New Roman" w:hAnsi="Times New Roman" w:cs="Times New Roman"/>
          <w:sz w:val="28"/>
          <w:szCs w:val="28"/>
        </w:rPr>
        <w:t xml:space="preserve"> из многодетных малообеспеченных семей </w:t>
      </w:r>
      <w:r w:rsidR="0006534A" w:rsidRPr="00F930FC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57224D" w:rsidRPr="00F930FC">
        <w:rPr>
          <w:rFonts w:ascii="Times New Roman" w:hAnsi="Times New Roman" w:cs="Times New Roman"/>
          <w:sz w:val="28"/>
          <w:szCs w:val="28"/>
        </w:rPr>
        <w:t>предоставлены бес</w:t>
      </w:r>
      <w:r w:rsidR="0006534A" w:rsidRPr="00F930FC">
        <w:rPr>
          <w:rFonts w:ascii="Times New Roman" w:hAnsi="Times New Roman" w:cs="Times New Roman"/>
          <w:sz w:val="28"/>
          <w:szCs w:val="28"/>
        </w:rPr>
        <w:t>платные лекарственные препараты;</w:t>
      </w:r>
    </w:p>
    <w:p w:rsidR="0057224D" w:rsidRPr="00E83234" w:rsidRDefault="00E83234" w:rsidP="00156F7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5ECD" w:rsidRPr="00E8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</w:t>
      </w:r>
      <w:r w:rsidR="00421FCF" w:rsidRPr="00E8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</w:t>
      </w:r>
      <w:r w:rsidR="001A5ECD"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субсиди</w:t>
      </w:r>
      <w:r w:rsidR="00421FCF"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 улучш</w:t>
      </w:r>
      <w:r w:rsidR="000E3E55"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жилищных условий на сумму 2</w:t>
      </w:r>
      <w:r w:rsidR="00421FCF"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0E3E55"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21FCF"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(Постановление </w:t>
      </w:r>
      <w:r w:rsidR="0079440F"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УР </w:t>
      </w:r>
      <w:r w:rsidR="00421FCF"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>№369 от 12.08.2013</w:t>
      </w:r>
      <w:r w:rsidR="0079440F"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FCF"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421FCF" w:rsidRPr="00E83234" w:rsidRDefault="00421FCF" w:rsidP="00156F7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молодые се</w:t>
      </w:r>
      <w:r w:rsidR="00E83234" w:rsidRPr="00E8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мьи получили субсидию на сумму 1 млн. 453</w:t>
      </w:r>
      <w:r w:rsidRPr="00E8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(Постановление </w:t>
      </w:r>
      <w:r w:rsidR="0079440F" w:rsidRPr="00E8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УР </w:t>
      </w:r>
      <w:r w:rsidRPr="00E8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№329 от 16.11.2009 года);</w:t>
      </w:r>
    </w:p>
    <w:p w:rsidR="006D1B87" w:rsidRDefault="006D1B87" w:rsidP="00156F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CD" w:rsidRPr="005B455A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КОНТРАКТ</w:t>
      </w:r>
    </w:p>
    <w:p w:rsidR="001A5ECD" w:rsidRPr="005B455A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контракт - это один из самых успешных проектов, который у нас активно развивается уже четвертый год.  </w:t>
      </w:r>
    </w:p>
    <w:p w:rsidR="005B455A" w:rsidRDefault="00701A18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2023</w:t>
      </w:r>
      <w:r w:rsidR="003C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46C7" w:rsidRPr="005B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ECD" w:rsidRPr="005B4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заключено </w:t>
      </w:r>
      <w:r w:rsidR="00A4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2B46C7" w:rsidRPr="005B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ECD" w:rsidRPr="005B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социальных контракт</w:t>
      </w:r>
      <w:r w:rsidR="00A4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на сумму 11</w:t>
      </w:r>
      <w:r w:rsidR="003C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</w:t>
      </w:r>
      <w:r w:rsidR="00A4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455A" w:rsidRPr="005B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5B455A" w:rsidRPr="005B4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весь 2022 год – 44 контракта на сумму 4 млн. 504</w:t>
      </w:r>
      <w:r w:rsidR="005B455A" w:rsidRPr="005B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</w:p>
    <w:p w:rsidR="005B455A" w:rsidRPr="005B455A" w:rsidRDefault="00A42B8B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3615" w:rsidRPr="005B455A">
        <w:rPr>
          <w:rFonts w:ascii="Times New Roman" w:hAnsi="Times New Roman" w:cs="Times New Roman"/>
          <w:sz w:val="28"/>
          <w:szCs w:val="28"/>
          <w:lang w:val="x-none"/>
        </w:rPr>
        <w:t>аключены</w:t>
      </w:r>
      <w:r w:rsidR="00114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5B455A">
        <w:rPr>
          <w:rFonts w:ascii="Times New Roman" w:hAnsi="Times New Roman" w:cs="Times New Roman"/>
          <w:sz w:val="28"/>
          <w:szCs w:val="28"/>
          <w:lang w:val="x-none"/>
        </w:rPr>
        <w:t>социальные</w:t>
      </w:r>
      <w:r w:rsidR="005B455A" w:rsidRPr="005B455A">
        <w:rPr>
          <w:rFonts w:ascii="Times New Roman" w:hAnsi="Times New Roman" w:cs="Times New Roman"/>
          <w:sz w:val="28"/>
          <w:szCs w:val="28"/>
          <w:lang w:val="x-none"/>
        </w:rPr>
        <w:t xml:space="preserve"> контракты:</w:t>
      </w:r>
    </w:p>
    <w:p w:rsidR="005B455A" w:rsidRPr="005B455A" w:rsidRDefault="00A42B8B" w:rsidP="000164DF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7D45" w:rsidRPr="005B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="009A7D4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млн. 243</w:t>
      </w:r>
      <w:r w:rsidR="009A7D45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55A" w:rsidRPr="005B455A">
        <w:rPr>
          <w:rFonts w:ascii="Times New Roman" w:hAnsi="Times New Roman" w:cs="Times New Roman"/>
          <w:sz w:val="28"/>
          <w:szCs w:val="28"/>
          <w:lang w:val="x-none"/>
        </w:rPr>
        <w:t xml:space="preserve">официальное трудоустройство </w:t>
      </w:r>
      <w:r w:rsidR="005B455A" w:rsidRPr="005B455A">
        <w:rPr>
          <w:rFonts w:ascii="Times New Roman" w:hAnsi="Times New Roman" w:cs="Times New Roman"/>
          <w:sz w:val="28"/>
          <w:szCs w:val="28"/>
        </w:rPr>
        <w:t>(</w:t>
      </w:r>
      <w:r w:rsidR="00701A18">
        <w:rPr>
          <w:rFonts w:ascii="Times New Roman" w:hAnsi="Times New Roman" w:cs="Times New Roman"/>
          <w:sz w:val="28"/>
          <w:szCs w:val="28"/>
        </w:rPr>
        <w:t>2022</w:t>
      </w:r>
      <w:r w:rsidR="005B455A">
        <w:rPr>
          <w:rFonts w:ascii="Times New Roman" w:hAnsi="Times New Roman" w:cs="Times New Roman"/>
          <w:sz w:val="28"/>
          <w:szCs w:val="28"/>
        </w:rPr>
        <w:t xml:space="preserve"> год - </w:t>
      </w:r>
      <w:r w:rsidR="005B455A" w:rsidRPr="005B455A">
        <w:rPr>
          <w:rFonts w:ascii="Times New Roman" w:hAnsi="Times New Roman" w:cs="Times New Roman"/>
          <w:sz w:val="28"/>
          <w:szCs w:val="28"/>
          <w:lang w:val="x-none"/>
        </w:rPr>
        <w:t>20</w:t>
      </w:r>
      <w:r w:rsidR="005B455A" w:rsidRPr="005B455A">
        <w:rPr>
          <w:rFonts w:ascii="Times New Roman" w:hAnsi="Times New Roman" w:cs="Times New Roman"/>
          <w:sz w:val="28"/>
          <w:szCs w:val="28"/>
        </w:rPr>
        <w:t>);</w:t>
      </w:r>
    </w:p>
    <w:p w:rsidR="005B455A" w:rsidRPr="005B455A" w:rsidRDefault="00A42B8B" w:rsidP="000164DF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7D45">
        <w:rPr>
          <w:rFonts w:ascii="Times New Roman" w:hAnsi="Times New Roman" w:cs="Times New Roman"/>
          <w:sz w:val="28"/>
          <w:szCs w:val="28"/>
        </w:rPr>
        <w:t xml:space="preserve"> контрактов на сумму</w:t>
      </w:r>
      <w:r w:rsidR="009A7D45" w:rsidRPr="005B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33D0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701A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D45">
        <w:rPr>
          <w:rFonts w:ascii="Times New Roman" w:hAnsi="Times New Roman" w:cs="Times New Roman"/>
          <w:sz w:val="28"/>
          <w:szCs w:val="28"/>
        </w:rPr>
        <w:t xml:space="preserve">тыс. рублей - </w:t>
      </w:r>
      <w:r w:rsidR="005B455A" w:rsidRPr="005B455A">
        <w:rPr>
          <w:rFonts w:ascii="Times New Roman" w:hAnsi="Times New Roman" w:cs="Times New Roman"/>
          <w:sz w:val="28"/>
          <w:szCs w:val="28"/>
          <w:lang w:val="x-none"/>
        </w:rPr>
        <w:t xml:space="preserve">открытие ИП и самозанятость </w:t>
      </w:r>
      <w:r w:rsidR="005B455A" w:rsidRPr="005B455A">
        <w:rPr>
          <w:rFonts w:ascii="Times New Roman" w:hAnsi="Times New Roman" w:cs="Times New Roman"/>
          <w:sz w:val="28"/>
          <w:szCs w:val="28"/>
        </w:rPr>
        <w:t>(</w:t>
      </w:r>
      <w:r w:rsidR="00701A18">
        <w:rPr>
          <w:rFonts w:ascii="Times New Roman" w:hAnsi="Times New Roman" w:cs="Times New Roman"/>
          <w:sz w:val="28"/>
          <w:szCs w:val="28"/>
        </w:rPr>
        <w:t>2022</w:t>
      </w:r>
      <w:r w:rsidR="005B455A">
        <w:rPr>
          <w:rFonts w:ascii="Times New Roman" w:hAnsi="Times New Roman" w:cs="Times New Roman"/>
          <w:sz w:val="28"/>
          <w:szCs w:val="28"/>
        </w:rPr>
        <w:t xml:space="preserve"> год - </w:t>
      </w:r>
      <w:r w:rsidR="00701A18">
        <w:rPr>
          <w:rFonts w:ascii="Times New Roman" w:hAnsi="Times New Roman" w:cs="Times New Roman"/>
          <w:sz w:val="28"/>
          <w:szCs w:val="28"/>
        </w:rPr>
        <w:t>8</w:t>
      </w:r>
      <w:r w:rsidR="005B455A" w:rsidRPr="005B455A">
        <w:rPr>
          <w:rFonts w:ascii="Times New Roman" w:hAnsi="Times New Roman" w:cs="Times New Roman"/>
          <w:sz w:val="28"/>
          <w:szCs w:val="28"/>
        </w:rPr>
        <w:t>)</w:t>
      </w:r>
      <w:r w:rsidR="005B455A" w:rsidRPr="005B455A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5B455A" w:rsidRPr="005B455A" w:rsidRDefault="00A42B8B" w:rsidP="000164DF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7D45">
        <w:rPr>
          <w:rFonts w:ascii="Times New Roman" w:hAnsi="Times New Roman" w:cs="Times New Roman"/>
          <w:sz w:val="28"/>
          <w:szCs w:val="28"/>
        </w:rPr>
        <w:t xml:space="preserve"> контрактов на сумму</w:t>
      </w:r>
      <w:r w:rsidR="009A7D45" w:rsidRPr="005B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557,8</w:t>
      </w:r>
      <w:r w:rsidR="009A7D45">
        <w:rPr>
          <w:rFonts w:ascii="Times New Roman" w:hAnsi="Times New Roman" w:cs="Times New Roman"/>
          <w:sz w:val="28"/>
          <w:szCs w:val="28"/>
        </w:rPr>
        <w:t xml:space="preserve"> тыс. рублей - </w:t>
      </w:r>
      <w:r w:rsidR="005B455A" w:rsidRPr="005B455A">
        <w:rPr>
          <w:rFonts w:ascii="Times New Roman" w:hAnsi="Times New Roman" w:cs="Times New Roman"/>
          <w:sz w:val="28"/>
          <w:szCs w:val="28"/>
          <w:lang w:val="x-none"/>
        </w:rPr>
        <w:t>трудная жизненная ситуация</w:t>
      </w:r>
      <w:r w:rsidR="009A7D45">
        <w:rPr>
          <w:rFonts w:ascii="Times New Roman" w:hAnsi="Times New Roman" w:cs="Times New Roman"/>
          <w:sz w:val="28"/>
          <w:szCs w:val="28"/>
        </w:rPr>
        <w:t xml:space="preserve"> </w:t>
      </w:r>
      <w:r w:rsidR="005B455A" w:rsidRPr="005B455A">
        <w:rPr>
          <w:rFonts w:ascii="Times New Roman" w:hAnsi="Times New Roman" w:cs="Times New Roman"/>
          <w:sz w:val="28"/>
          <w:szCs w:val="28"/>
        </w:rPr>
        <w:t>(</w:t>
      </w:r>
      <w:r w:rsidR="00701A18">
        <w:rPr>
          <w:rFonts w:ascii="Times New Roman" w:hAnsi="Times New Roman" w:cs="Times New Roman"/>
          <w:sz w:val="28"/>
          <w:szCs w:val="28"/>
        </w:rPr>
        <w:t>2022</w:t>
      </w:r>
      <w:r w:rsidR="005B455A">
        <w:rPr>
          <w:rFonts w:ascii="Times New Roman" w:hAnsi="Times New Roman" w:cs="Times New Roman"/>
          <w:sz w:val="28"/>
          <w:szCs w:val="28"/>
        </w:rPr>
        <w:t xml:space="preserve"> год </w:t>
      </w:r>
      <w:r w:rsidR="00701A18">
        <w:rPr>
          <w:rFonts w:ascii="Times New Roman" w:hAnsi="Times New Roman" w:cs="Times New Roman"/>
          <w:sz w:val="28"/>
          <w:szCs w:val="28"/>
        </w:rPr>
        <w:t>–</w:t>
      </w:r>
      <w:r w:rsidR="005B455A">
        <w:rPr>
          <w:rFonts w:ascii="Times New Roman" w:hAnsi="Times New Roman" w:cs="Times New Roman"/>
          <w:sz w:val="28"/>
          <w:szCs w:val="28"/>
        </w:rPr>
        <w:t xml:space="preserve"> </w:t>
      </w:r>
      <w:r w:rsidR="00701A18">
        <w:rPr>
          <w:rFonts w:ascii="Times New Roman" w:hAnsi="Times New Roman" w:cs="Times New Roman"/>
          <w:sz w:val="28"/>
          <w:szCs w:val="28"/>
        </w:rPr>
        <w:t>9)</w:t>
      </w:r>
      <w:r w:rsidR="005B455A" w:rsidRPr="005B455A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5B455A" w:rsidRPr="002A7E6C" w:rsidRDefault="00701A18" w:rsidP="000164DF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B8B">
        <w:rPr>
          <w:rFonts w:ascii="Times New Roman" w:hAnsi="Times New Roman" w:cs="Times New Roman"/>
          <w:sz w:val="28"/>
          <w:szCs w:val="28"/>
        </w:rPr>
        <w:t>0</w:t>
      </w:r>
      <w:r w:rsidR="009A7D45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9A7D45" w:rsidRPr="005B455A">
        <w:rPr>
          <w:rFonts w:ascii="Times New Roman" w:hAnsi="Times New Roman" w:cs="Times New Roman"/>
          <w:sz w:val="28"/>
          <w:szCs w:val="28"/>
        </w:rPr>
        <w:t xml:space="preserve"> </w:t>
      </w:r>
      <w:r w:rsidR="00A42B8B">
        <w:rPr>
          <w:rFonts w:ascii="Times New Roman" w:hAnsi="Times New Roman" w:cs="Times New Roman"/>
          <w:sz w:val="28"/>
          <w:szCs w:val="28"/>
        </w:rPr>
        <w:t xml:space="preserve">на сумму 4 млн. </w:t>
      </w:r>
      <w:r w:rsidR="009A7D45">
        <w:rPr>
          <w:rFonts w:ascii="Times New Roman" w:hAnsi="Times New Roman" w:cs="Times New Roman"/>
          <w:sz w:val="28"/>
          <w:szCs w:val="28"/>
        </w:rPr>
        <w:t xml:space="preserve">рублей - </w:t>
      </w:r>
      <w:r w:rsidR="005B455A" w:rsidRPr="005B455A">
        <w:rPr>
          <w:rFonts w:ascii="Times New Roman" w:hAnsi="Times New Roman" w:cs="Times New Roman"/>
          <w:sz w:val="28"/>
          <w:szCs w:val="28"/>
          <w:lang w:val="x-none"/>
        </w:rPr>
        <w:t xml:space="preserve">открытие ЛПХ </w:t>
      </w:r>
      <w:r w:rsidR="005B455A" w:rsidRPr="005B45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5B455A">
        <w:rPr>
          <w:rFonts w:ascii="Times New Roman" w:hAnsi="Times New Roman" w:cs="Times New Roman"/>
          <w:sz w:val="28"/>
          <w:szCs w:val="28"/>
        </w:rPr>
        <w:t xml:space="preserve"> год - </w:t>
      </w:r>
      <w:r w:rsidR="005B455A" w:rsidRPr="005B455A">
        <w:rPr>
          <w:rFonts w:ascii="Times New Roman" w:hAnsi="Times New Roman" w:cs="Times New Roman"/>
          <w:sz w:val="28"/>
          <w:szCs w:val="28"/>
        </w:rPr>
        <w:t>7)</w:t>
      </w:r>
      <w:r w:rsidR="005B455A" w:rsidRPr="005B455A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31094F" w:rsidRPr="005B455A" w:rsidRDefault="0031094F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ECD" w:rsidRPr="00F3141A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КАЧЕСТВЕННАЯ И ДОСТУПНАЯ МЕДИЦИНА</w:t>
      </w:r>
    </w:p>
    <w:p w:rsidR="00A62AF7" w:rsidRPr="00F3141A" w:rsidRDefault="00F3141A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 здравоохранения продолжают оставаться в числе важнейших. И так будет впредь.</w:t>
      </w:r>
    </w:p>
    <w:p w:rsidR="005555AE" w:rsidRDefault="00A62AF7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AE">
        <w:rPr>
          <w:rFonts w:ascii="Times New Roman" w:hAnsi="Times New Roman" w:cs="Times New Roman"/>
          <w:sz w:val="28"/>
          <w:szCs w:val="28"/>
        </w:rPr>
        <w:t>Медицинская помощь населению Дебесского района оказывается Дебесской районной больницей и 17 ф</w:t>
      </w:r>
      <w:r w:rsidR="001F6D83">
        <w:rPr>
          <w:rFonts w:ascii="Times New Roman" w:hAnsi="Times New Roman" w:cs="Times New Roman"/>
          <w:sz w:val="28"/>
          <w:szCs w:val="28"/>
        </w:rPr>
        <w:t>ельдшерско-акушерскими пунктами.</w:t>
      </w:r>
      <w:r w:rsidRPr="005555AE">
        <w:rPr>
          <w:rFonts w:ascii="Times New Roman" w:hAnsi="Times New Roman" w:cs="Times New Roman"/>
          <w:sz w:val="28"/>
          <w:szCs w:val="28"/>
        </w:rPr>
        <w:t xml:space="preserve"> </w:t>
      </w:r>
      <w:r w:rsidR="00C94A86">
        <w:rPr>
          <w:rFonts w:ascii="Times New Roman" w:hAnsi="Times New Roman" w:cs="Times New Roman"/>
          <w:sz w:val="28"/>
          <w:szCs w:val="28"/>
        </w:rPr>
        <w:t>На сегодня</w:t>
      </w:r>
      <w:r w:rsidR="001F6D83">
        <w:rPr>
          <w:rFonts w:ascii="Times New Roman" w:hAnsi="Times New Roman" w:cs="Times New Roman"/>
          <w:sz w:val="28"/>
          <w:szCs w:val="28"/>
        </w:rPr>
        <w:t xml:space="preserve"> </w:t>
      </w:r>
      <w:r w:rsidR="001F6D83" w:rsidRPr="005950F5">
        <w:rPr>
          <w:rFonts w:ascii="Times New Roman" w:hAnsi="Times New Roman" w:cs="Times New Roman"/>
          <w:sz w:val="28"/>
          <w:szCs w:val="28"/>
        </w:rPr>
        <w:t>скорая помощь</w:t>
      </w:r>
      <w:r w:rsidR="001F6D83">
        <w:rPr>
          <w:rFonts w:ascii="Times New Roman" w:hAnsi="Times New Roman" w:cs="Times New Roman"/>
          <w:sz w:val="28"/>
          <w:szCs w:val="28"/>
        </w:rPr>
        <w:t xml:space="preserve"> в районе оказывается отдельной бригадой с. Дебёсы подстанции № 8 п. Игра.</w:t>
      </w:r>
      <w:r w:rsidR="00F25E70">
        <w:rPr>
          <w:rFonts w:ascii="Times New Roman" w:hAnsi="Times New Roman" w:cs="Times New Roman"/>
          <w:sz w:val="28"/>
          <w:szCs w:val="28"/>
        </w:rPr>
        <w:t xml:space="preserve"> </w:t>
      </w:r>
      <w:r w:rsidRPr="005555AE">
        <w:rPr>
          <w:rFonts w:ascii="Times New Roman" w:hAnsi="Times New Roman" w:cs="Times New Roman"/>
          <w:sz w:val="28"/>
          <w:szCs w:val="28"/>
        </w:rPr>
        <w:t>В структуре БУЗ УР «Дебесская районная больниц</w:t>
      </w:r>
      <w:r w:rsidR="00D7305E">
        <w:rPr>
          <w:rFonts w:ascii="Times New Roman" w:hAnsi="Times New Roman" w:cs="Times New Roman"/>
          <w:sz w:val="28"/>
          <w:szCs w:val="28"/>
        </w:rPr>
        <w:t>а МЗ УР» имеется стационар на 57</w:t>
      </w:r>
      <w:r w:rsidRPr="005555AE">
        <w:rPr>
          <w:rFonts w:ascii="Times New Roman" w:hAnsi="Times New Roman" w:cs="Times New Roman"/>
          <w:sz w:val="28"/>
          <w:szCs w:val="28"/>
        </w:rPr>
        <w:t xml:space="preserve"> коек, из них круглосуточный стационар на 38 коек, стационар с </w:t>
      </w:r>
      <w:r w:rsidR="005555AE">
        <w:rPr>
          <w:rFonts w:ascii="Times New Roman" w:hAnsi="Times New Roman" w:cs="Times New Roman"/>
          <w:sz w:val="28"/>
          <w:szCs w:val="28"/>
        </w:rPr>
        <w:t>дневным пребыванием — 21 койка.</w:t>
      </w:r>
      <w:r w:rsidR="00F3141A" w:rsidRPr="00F3141A">
        <w:rPr>
          <w:rFonts w:ascii="Times New Roman" w:hAnsi="Times New Roman" w:cs="Times New Roman"/>
          <w:sz w:val="28"/>
          <w:szCs w:val="28"/>
        </w:rPr>
        <w:t xml:space="preserve"> Поликлиника на 180 посещений в смену и отделение скорой медицинской помощи.</w:t>
      </w:r>
    </w:p>
    <w:p w:rsidR="00B33D91" w:rsidRDefault="00A62AF7" w:rsidP="000164DF">
      <w:pPr>
        <w:pStyle w:val="Standard"/>
        <w:ind w:firstLine="709"/>
        <w:jc w:val="both"/>
        <w:rPr>
          <w:sz w:val="28"/>
          <w:szCs w:val="28"/>
        </w:rPr>
      </w:pPr>
      <w:r w:rsidRPr="005555AE">
        <w:rPr>
          <w:sz w:val="28"/>
          <w:szCs w:val="28"/>
        </w:rPr>
        <w:t xml:space="preserve">Структура стационара представлена </w:t>
      </w:r>
      <w:r w:rsidR="00B33D91">
        <w:rPr>
          <w:sz w:val="28"/>
          <w:szCs w:val="28"/>
        </w:rPr>
        <w:t>в диаграммах:</w:t>
      </w:r>
    </w:p>
    <w:p w:rsidR="00F3141A" w:rsidRPr="008652AD" w:rsidRDefault="005555AE" w:rsidP="00F25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AD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62AF7" w:rsidRDefault="00F3141A" w:rsidP="000164DF">
      <w:pPr>
        <w:spacing w:after="0" w:line="240" w:lineRule="auto"/>
        <w:jc w:val="both"/>
        <w:rPr>
          <w:sz w:val="28"/>
          <w:szCs w:val="28"/>
        </w:rPr>
      </w:pPr>
      <w:r w:rsidRPr="00B33D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48E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555AE" w:rsidRPr="00B33D91">
        <w:rPr>
          <w:rFonts w:ascii="Times New Roman" w:hAnsi="Times New Roman" w:cs="Times New Roman"/>
          <w:b/>
          <w:sz w:val="24"/>
          <w:szCs w:val="24"/>
        </w:rPr>
        <w:t>круглосуточного стационара</w:t>
      </w:r>
      <w:r w:rsidR="00D7305E">
        <w:rPr>
          <w:rFonts w:ascii="Times New Roman" w:hAnsi="Times New Roman" w:cs="Times New Roman"/>
          <w:b/>
          <w:sz w:val="24"/>
          <w:szCs w:val="24"/>
        </w:rPr>
        <w:t xml:space="preserve"> (36</w:t>
      </w:r>
      <w:r w:rsidR="00B33D91" w:rsidRPr="00B33D91">
        <w:rPr>
          <w:rFonts w:ascii="Times New Roman" w:hAnsi="Times New Roman" w:cs="Times New Roman"/>
          <w:b/>
          <w:sz w:val="24"/>
          <w:szCs w:val="24"/>
        </w:rPr>
        <w:t>)</w:t>
      </w:r>
      <w:r w:rsidRPr="00B33D91">
        <w:rPr>
          <w:rFonts w:ascii="Times New Roman" w:hAnsi="Times New Roman" w:cs="Times New Roman"/>
          <w:b/>
          <w:sz w:val="24"/>
          <w:szCs w:val="24"/>
        </w:rPr>
        <w:t xml:space="preserve">    стационара с дневным пребыванием</w:t>
      </w:r>
      <w:r w:rsidR="00B33D91">
        <w:rPr>
          <w:rFonts w:ascii="Times New Roman" w:hAnsi="Times New Roman" w:cs="Times New Roman"/>
          <w:b/>
          <w:sz w:val="26"/>
          <w:szCs w:val="26"/>
        </w:rPr>
        <w:t xml:space="preserve"> (21)</w:t>
      </w:r>
      <w:r w:rsidR="00A62AF7">
        <w:rPr>
          <w:noProof/>
          <w:sz w:val="28"/>
          <w:szCs w:val="28"/>
          <w:lang w:eastAsia="ru-RU"/>
        </w:rPr>
        <w:drawing>
          <wp:inline distT="0" distB="0" distL="0" distR="0" wp14:anchorId="3AD6A579" wp14:editId="5796D39E">
            <wp:extent cx="3225800" cy="2294466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248E7">
        <w:rPr>
          <w:sz w:val="28"/>
          <w:szCs w:val="28"/>
        </w:rPr>
        <w:t xml:space="preserve">     </w:t>
      </w:r>
      <w:r w:rsidR="005555AE">
        <w:rPr>
          <w:noProof/>
          <w:sz w:val="28"/>
          <w:szCs w:val="28"/>
          <w:lang w:eastAsia="ru-RU"/>
        </w:rPr>
        <w:drawing>
          <wp:inline distT="0" distB="0" distL="0" distR="0" wp14:anchorId="58F3B895" wp14:editId="18FD0B24">
            <wp:extent cx="2683933" cy="2294467"/>
            <wp:effectExtent l="0" t="0" r="25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5974" w:rsidRDefault="00DA5974" w:rsidP="000164DF">
      <w:pPr>
        <w:pStyle w:val="Standard"/>
        <w:ind w:firstLine="709"/>
        <w:jc w:val="both"/>
        <w:rPr>
          <w:sz w:val="28"/>
          <w:szCs w:val="28"/>
        </w:rPr>
      </w:pPr>
    </w:p>
    <w:p w:rsidR="00A67AF7" w:rsidRDefault="006C4CEF" w:rsidP="000164DF">
      <w:pPr>
        <w:pStyle w:val="Standard"/>
        <w:ind w:firstLine="709"/>
        <w:jc w:val="both"/>
        <w:rPr>
          <w:color w:val="00000A"/>
          <w:sz w:val="28"/>
          <w:szCs w:val="28"/>
          <w:shd w:val="clear" w:color="auto" w:fill="FFFFFF"/>
        </w:rPr>
      </w:pPr>
      <w:r w:rsidRPr="009714BD">
        <w:rPr>
          <w:color w:val="00000A"/>
          <w:sz w:val="28"/>
          <w:szCs w:val="28"/>
          <w:shd w:val="clear" w:color="auto" w:fill="FFFFFF"/>
        </w:rPr>
        <w:t>Повышение доступности и качества медицинской помощи населению в значительной степени определяетс</w:t>
      </w:r>
      <w:r w:rsidR="00A67AF7" w:rsidRPr="009714BD">
        <w:rPr>
          <w:color w:val="00000A"/>
          <w:sz w:val="28"/>
          <w:szCs w:val="28"/>
          <w:shd w:val="clear" w:color="auto" w:fill="FFFFFF"/>
        </w:rPr>
        <w:t>я кадровым потенциалом отрасли.</w:t>
      </w:r>
    </w:p>
    <w:p w:rsidR="00527765" w:rsidRDefault="00527765" w:rsidP="00527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штатная численность районной больницы составляет 224,5 штатных единиц.</w:t>
      </w:r>
      <w:r w:rsidRPr="00527765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работников – 174 человек, врачей 29 чел., среднего медицинского персонала – 97 чел., прочего персонала – 48 чел.</w:t>
      </w:r>
      <w:r w:rsidRPr="00527765">
        <w:rPr>
          <w:sz w:val="28"/>
          <w:szCs w:val="28"/>
        </w:rPr>
        <w:t xml:space="preserve"> </w:t>
      </w:r>
      <w:r>
        <w:rPr>
          <w:sz w:val="28"/>
          <w:szCs w:val="28"/>
        </w:rPr>
        <w:t>Штатная численность для обеспечения лечебного процесса больницы на данный момент является оптимальной.</w:t>
      </w:r>
    </w:p>
    <w:p w:rsidR="00527765" w:rsidRDefault="009714BD" w:rsidP="00527765">
      <w:pPr>
        <w:pStyle w:val="Standard"/>
        <w:ind w:firstLine="708"/>
        <w:jc w:val="both"/>
        <w:rPr>
          <w:sz w:val="28"/>
          <w:szCs w:val="28"/>
        </w:rPr>
      </w:pPr>
      <w:r w:rsidRPr="009714BD">
        <w:rPr>
          <w:sz w:val="28"/>
          <w:szCs w:val="28"/>
        </w:rPr>
        <w:t>В рамках реализации мероприятий по программе «Земский доктор» принят</w:t>
      </w:r>
      <w:r w:rsidR="00527765">
        <w:rPr>
          <w:sz w:val="28"/>
          <w:szCs w:val="28"/>
        </w:rPr>
        <w:t>о</w:t>
      </w:r>
      <w:r w:rsidR="00E836F0">
        <w:rPr>
          <w:sz w:val="28"/>
          <w:szCs w:val="28"/>
        </w:rPr>
        <w:t xml:space="preserve"> </w:t>
      </w:r>
      <w:r w:rsidR="00527765">
        <w:rPr>
          <w:sz w:val="28"/>
          <w:szCs w:val="28"/>
        </w:rPr>
        <w:t xml:space="preserve">- 6 человек (врач-терапевт </w:t>
      </w:r>
      <w:r w:rsidR="00697B95">
        <w:rPr>
          <w:sz w:val="28"/>
          <w:szCs w:val="28"/>
        </w:rPr>
        <w:t xml:space="preserve">участковый </w:t>
      </w:r>
      <w:r w:rsidR="00C173F2">
        <w:rPr>
          <w:sz w:val="28"/>
          <w:szCs w:val="28"/>
        </w:rPr>
        <w:t xml:space="preserve">- </w:t>
      </w:r>
      <w:r w:rsidR="00697B95">
        <w:rPr>
          <w:sz w:val="28"/>
          <w:szCs w:val="28"/>
        </w:rPr>
        <w:t>2 чел., врач-педиатр</w:t>
      </w:r>
      <w:r w:rsidR="00527765">
        <w:rPr>
          <w:sz w:val="28"/>
          <w:szCs w:val="28"/>
        </w:rPr>
        <w:t>,  врач-физиотерапевт, врач-офтальмолог, врач-хирург), в рамках прогр</w:t>
      </w:r>
      <w:r w:rsidR="00C173F2">
        <w:rPr>
          <w:sz w:val="28"/>
          <w:szCs w:val="28"/>
        </w:rPr>
        <w:t xml:space="preserve">аммы «Земский </w:t>
      </w:r>
      <w:r w:rsidR="00C173F2">
        <w:rPr>
          <w:sz w:val="28"/>
          <w:szCs w:val="28"/>
        </w:rPr>
        <w:lastRenderedPageBreak/>
        <w:t>фельдшер» - 3 человека.</w:t>
      </w:r>
      <w:r w:rsidR="00C173F2" w:rsidRPr="00C173F2">
        <w:rPr>
          <w:sz w:val="28"/>
          <w:szCs w:val="28"/>
        </w:rPr>
        <w:t xml:space="preserve"> </w:t>
      </w:r>
      <w:r w:rsidR="00C173F2">
        <w:rPr>
          <w:sz w:val="28"/>
          <w:szCs w:val="28"/>
        </w:rPr>
        <w:t>Еще</w:t>
      </w:r>
      <w:r w:rsidR="00C173F2" w:rsidRPr="00C173F2">
        <w:rPr>
          <w:sz w:val="28"/>
          <w:szCs w:val="28"/>
        </w:rPr>
        <w:t xml:space="preserve"> привлечен</w:t>
      </w:r>
      <w:r w:rsidR="00C173F2">
        <w:rPr>
          <w:sz w:val="28"/>
          <w:szCs w:val="28"/>
        </w:rPr>
        <w:t>ы</w:t>
      </w:r>
      <w:r w:rsidR="008F2508">
        <w:rPr>
          <w:sz w:val="28"/>
          <w:szCs w:val="28"/>
        </w:rPr>
        <w:t>:</w:t>
      </w:r>
      <w:r w:rsidR="00C173F2" w:rsidRPr="00C173F2">
        <w:rPr>
          <w:sz w:val="28"/>
          <w:szCs w:val="28"/>
        </w:rPr>
        <w:t xml:space="preserve"> 1 медицинская сестра палатная, 1 медицинская сес</w:t>
      </w:r>
      <w:r w:rsidR="00C173F2">
        <w:rPr>
          <w:sz w:val="28"/>
          <w:szCs w:val="28"/>
        </w:rPr>
        <w:t>тра стоматологического кабинета</w:t>
      </w:r>
      <w:r w:rsidR="00C173F2" w:rsidRPr="00C173F2">
        <w:rPr>
          <w:sz w:val="28"/>
          <w:szCs w:val="28"/>
        </w:rPr>
        <w:t>.</w:t>
      </w:r>
    </w:p>
    <w:p w:rsidR="009714BD" w:rsidRPr="009714BD" w:rsidRDefault="006C4CEF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BD">
        <w:rPr>
          <w:rFonts w:ascii="Times New Roman" w:hAnsi="Times New Roman" w:cs="Times New Roman"/>
          <w:sz w:val="28"/>
          <w:szCs w:val="28"/>
        </w:rPr>
        <w:t>Реализуются меры социальной поддержки отдельных ка</w:t>
      </w:r>
      <w:r w:rsidR="009714BD" w:rsidRPr="009714BD">
        <w:rPr>
          <w:rFonts w:ascii="Times New Roman" w:hAnsi="Times New Roman" w:cs="Times New Roman"/>
          <w:sz w:val="28"/>
          <w:szCs w:val="28"/>
        </w:rPr>
        <w:t>тегорий медицинских работников:</w:t>
      </w:r>
    </w:p>
    <w:p w:rsidR="009714BD" w:rsidRPr="009714BD" w:rsidRDefault="006C4CEF" w:rsidP="000164DF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714BD">
        <w:rPr>
          <w:rFonts w:ascii="Times New Roman" w:hAnsi="Times New Roman" w:cs="Times New Roman"/>
          <w:sz w:val="28"/>
          <w:szCs w:val="28"/>
        </w:rPr>
        <w:t>вы</w:t>
      </w:r>
      <w:r w:rsidR="009714BD" w:rsidRPr="009714BD">
        <w:rPr>
          <w:rFonts w:ascii="Times New Roman" w:hAnsi="Times New Roman" w:cs="Times New Roman"/>
          <w:sz w:val="28"/>
          <w:szCs w:val="28"/>
        </w:rPr>
        <w:t>платы стимулирующего характера;</w:t>
      </w:r>
    </w:p>
    <w:p w:rsidR="006C4CEF" w:rsidRPr="009714BD" w:rsidRDefault="006C4CEF" w:rsidP="000164DF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714BD">
        <w:rPr>
          <w:rFonts w:ascii="Times New Roman" w:hAnsi="Times New Roman" w:cs="Times New Roman"/>
          <w:sz w:val="28"/>
          <w:szCs w:val="28"/>
        </w:rPr>
        <w:t>обеспечение жильем (по договору найма: врач-терапевт участковый, врач-ак</w:t>
      </w:r>
      <w:r w:rsidR="00B56C44">
        <w:rPr>
          <w:rFonts w:ascii="Times New Roman" w:hAnsi="Times New Roman" w:cs="Times New Roman"/>
          <w:sz w:val="28"/>
          <w:szCs w:val="28"/>
        </w:rPr>
        <w:t>ушер-гинеколог, врач-хирург</w:t>
      </w:r>
      <w:r w:rsidRPr="009714BD">
        <w:rPr>
          <w:rFonts w:ascii="Times New Roman" w:hAnsi="Times New Roman" w:cs="Times New Roman"/>
          <w:sz w:val="28"/>
          <w:szCs w:val="28"/>
        </w:rPr>
        <w:t>).</w:t>
      </w:r>
    </w:p>
    <w:p w:rsidR="006C4CEF" w:rsidRDefault="006C4CEF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21D4D" w:rsidRDefault="00821D4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организации лечебно-профилактической помощи населению напрямую связана с финансированием учреждения.</w:t>
      </w:r>
    </w:p>
    <w:p w:rsidR="002F0CFB" w:rsidRDefault="00821D4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2023 года финансовое обеспечение БУЗ УР «Дебёсская РБ МЗ УР» со всех источников финансирования составило 138</w:t>
      </w:r>
      <w:r w:rsidR="00EE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18C">
        <w:rPr>
          <w:rFonts w:ascii="Times New Roman" w:eastAsia="Times New Roman" w:hAnsi="Times New Roman" w:cs="Times New Roman"/>
          <w:sz w:val="28"/>
          <w:szCs w:val="28"/>
          <w:lang w:eastAsia="ru-RU"/>
        </w:rPr>
        <w:t>19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числе:</w:t>
      </w:r>
    </w:p>
    <w:p w:rsidR="002F0CFB" w:rsidRDefault="002F0CFB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субсидия на выполнение государственного задания –</w:t>
      </w:r>
      <w:r w:rsidR="00EE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млн.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18C">
        <w:rPr>
          <w:rFonts w:ascii="Times New Roman" w:eastAsia="Times New Roman" w:hAnsi="Times New Roman" w:cs="Times New Roman"/>
          <w:sz w:val="28"/>
          <w:szCs w:val="28"/>
          <w:lang w:eastAsia="ru-RU"/>
        </w:rPr>
        <w:t>29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руб.;</w:t>
      </w:r>
    </w:p>
    <w:p w:rsidR="00EE318C" w:rsidRDefault="002F0CFB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субсидия на иные цели</w:t>
      </w:r>
      <w:r w:rsidR="00EE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18C">
        <w:rPr>
          <w:rFonts w:ascii="Times New Roman" w:eastAsia="Times New Roman" w:hAnsi="Times New Roman" w:cs="Times New Roman"/>
          <w:sz w:val="28"/>
          <w:szCs w:val="28"/>
          <w:lang w:eastAsia="ru-RU"/>
        </w:rPr>
        <w:t>953 тыс. руб.;</w:t>
      </w:r>
    </w:p>
    <w:p w:rsidR="00EE318C" w:rsidRDefault="00EE318C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от приносящей доход деятельности – 12 млн. 101 тыс. руб.;</w:t>
      </w:r>
    </w:p>
    <w:p w:rsidR="00821D4D" w:rsidRDefault="00EE318C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обязательного медицинского страхования – 120 млн. 136 тыс. рублей.</w:t>
      </w:r>
      <w:r w:rsidR="0082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1D4D" w:rsidRDefault="00EE318C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 финансовые средства в сумме 143 млн. 799 тыс. руб., в том числе:</w:t>
      </w:r>
    </w:p>
    <w:p w:rsidR="0095253B" w:rsidRDefault="00EE318C" w:rsidP="0095253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104 млн. 420</w:t>
      </w:r>
      <w:r w:rsidR="00952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 заработная плата с начислениями;</w:t>
      </w:r>
    </w:p>
    <w:p w:rsidR="0095253B" w:rsidRDefault="00EE318C" w:rsidP="0095253B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 млн. 944</w:t>
      </w:r>
      <w:r w:rsidR="00952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 приобретение медикаментов и расходного материала;</w:t>
      </w:r>
    </w:p>
    <w:p w:rsidR="0095253B" w:rsidRDefault="00EE318C" w:rsidP="0095253B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="00952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млн. 435 тыс. рублей прочие расходы.</w:t>
      </w:r>
    </w:p>
    <w:p w:rsidR="0095253B" w:rsidRPr="0095253B" w:rsidRDefault="00EE318C" w:rsidP="0095253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2023</w:t>
      </w:r>
      <w:r w:rsidR="00952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за счет целевых субсидий Удмуртской Республики:</w:t>
      </w:r>
    </w:p>
    <w:p w:rsidR="00E035FC" w:rsidRDefault="001F1E7F" w:rsidP="000164DF">
      <w:pPr>
        <w:pStyle w:val="Standard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258,5тыс.</w:t>
      </w:r>
      <w:r w:rsidR="00EE318C">
        <w:rPr>
          <w:sz w:val="28"/>
          <w:szCs w:val="28"/>
        </w:rPr>
        <w:t xml:space="preserve"> </w:t>
      </w:r>
      <w:r w:rsidR="00D71B9C" w:rsidRPr="0095253B">
        <w:rPr>
          <w:sz w:val="28"/>
          <w:szCs w:val="28"/>
        </w:rPr>
        <w:t xml:space="preserve">рублей - </w:t>
      </w:r>
      <w:r w:rsidR="00D95F69" w:rsidRPr="0095253B">
        <w:rPr>
          <w:sz w:val="28"/>
          <w:szCs w:val="28"/>
        </w:rPr>
        <w:t xml:space="preserve"> проведен </w:t>
      </w:r>
      <w:r w:rsidR="00E035FC" w:rsidRPr="0095253B">
        <w:rPr>
          <w:sz w:val="28"/>
          <w:szCs w:val="28"/>
        </w:rPr>
        <w:t xml:space="preserve">капитальный ремонт </w:t>
      </w:r>
      <w:r w:rsidR="00D95F69" w:rsidRPr="0095253B">
        <w:rPr>
          <w:sz w:val="28"/>
          <w:szCs w:val="28"/>
        </w:rPr>
        <w:t>поликлиники</w:t>
      </w:r>
      <w:r w:rsidR="00E035FC" w:rsidRPr="0095253B">
        <w:rPr>
          <w:sz w:val="28"/>
          <w:szCs w:val="28"/>
        </w:rPr>
        <w:t>;</w:t>
      </w:r>
    </w:p>
    <w:p w:rsidR="001F1E7F" w:rsidRPr="0095253B" w:rsidRDefault="001F1E7F" w:rsidP="000164DF">
      <w:pPr>
        <w:pStyle w:val="Standard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184,4 тыс. рублей – приобретен очиститель воздуха Амбилайф.</w:t>
      </w:r>
    </w:p>
    <w:p w:rsidR="00F8020B" w:rsidRDefault="004C37F3" w:rsidP="004C37F3">
      <w:pPr>
        <w:pStyle w:val="Standard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обязательного меди</w:t>
      </w:r>
      <w:r w:rsidR="001F1E7F">
        <w:rPr>
          <w:sz w:val="28"/>
          <w:szCs w:val="28"/>
        </w:rPr>
        <w:t>цинского страхования приобретено</w:t>
      </w:r>
      <w:r>
        <w:rPr>
          <w:sz w:val="28"/>
          <w:szCs w:val="28"/>
        </w:rPr>
        <w:t xml:space="preserve"> медицинское обо</w:t>
      </w:r>
      <w:r w:rsidR="001F1E7F">
        <w:rPr>
          <w:sz w:val="28"/>
          <w:szCs w:val="28"/>
        </w:rPr>
        <w:t xml:space="preserve">рудование </w:t>
      </w:r>
      <w:r>
        <w:rPr>
          <w:sz w:val="28"/>
          <w:szCs w:val="28"/>
        </w:rPr>
        <w:t xml:space="preserve"> на сумму 2 млн. 346 тыс. рублей.</w:t>
      </w:r>
    </w:p>
    <w:p w:rsidR="004C37F3" w:rsidRDefault="004C37F3" w:rsidP="004C37F3">
      <w:pPr>
        <w:pStyle w:val="Standard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от приносяще</w:t>
      </w:r>
      <w:r w:rsidR="008F2D85">
        <w:rPr>
          <w:sz w:val="28"/>
          <w:szCs w:val="28"/>
        </w:rPr>
        <w:t>й доход деятельности приобретен</w:t>
      </w:r>
      <w:r w:rsidR="001F1E7F">
        <w:rPr>
          <w:sz w:val="28"/>
          <w:szCs w:val="28"/>
        </w:rPr>
        <w:t xml:space="preserve"> аспиратор ма</w:t>
      </w:r>
      <w:r w:rsidR="008F2D85">
        <w:rPr>
          <w:sz w:val="28"/>
          <w:szCs w:val="28"/>
        </w:rPr>
        <w:t>точный и оборудована гало камера на сумму 377,6</w:t>
      </w:r>
      <w:r>
        <w:rPr>
          <w:sz w:val="28"/>
          <w:szCs w:val="28"/>
        </w:rPr>
        <w:t xml:space="preserve"> тыс. рублей.</w:t>
      </w:r>
    </w:p>
    <w:p w:rsidR="008F2D85" w:rsidRDefault="008F2D85" w:rsidP="004C37F3">
      <w:pPr>
        <w:pStyle w:val="Standard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2023 года поступило безвозмездно оборудования на сумму 18 млн. 464 тыс. рублей.</w:t>
      </w:r>
    </w:p>
    <w:p w:rsidR="000C6BBC" w:rsidRDefault="000C6BBC" w:rsidP="000C6BB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6BBC">
        <w:rPr>
          <w:rFonts w:ascii="Times New Roman" w:hAnsi="Times New Roman" w:cs="Times New Roman"/>
          <w:sz w:val="28"/>
          <w:szCs w:val="28"/>
        </w:rPr>
        <w:t xml:space="preserve"> 5 ФАПах проведен текущий ремонт (д. Тольен, д. Котегурт, д. Нижняя Пыхта, д</w:t>
      </w:r>
      <w:r>
        <w:rPr>
          <w:rFonts w:ascii="Times New Roman" w:hAnsi="Times New Roman" w:cs="Times New Roman"/>
          <w:sz w:val="28"/>
          <w:szCs w:val="28"/>
        </w:rPr>
        <w:t xml:space="preserve">. Сюрногурт, д. Заречная Медла). </w:t>
      </w:r>
    </w:p>
    <w:p w:rsidR="000C6BBC" w:rsidRPr="000C6BBC" w:rsidRDefault="000C6BBC" w:rsidP="000C6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рамках программы «Модернизация первичного звена здравоохранения» национального проекта «Здравоохранение» планируется строительство нового ФАП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селе </w:t>
      </w:r>
      <w:r w:rsidRP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Тыловай.</w:t>
      </w:r>
    </w:p>
    <w:p w:rsidR="00C173F2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5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ECD" w:rsidRPr="00322558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 И ЗДОРОВЫЙ ОБРАЗ ЖИЗНИ</w:t>
      </w:r>
    </w:p>
    <w:p w:rsidR="00823446" w:rsidRDefault="00823446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Основной целью работы в области физической культуры и спорта является привлечение жителей нашего района к занятиям физкультурой и спортом и приобщение к здоровому образу жизни.</w:t>
      </w:r>
    </w:p>
    <w:p w:rsidR="00396A59" w:rsidRPr="00396A59" w:rsidRDefault="00396A59" w:rsidP="00016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59">
        <w:rPr>
          <w:rFonts w:ascii="Times New Roman" w:hAnsi="Times New Roman" w:cs="Times New Roman"/>
          <w:sz w:val="28"/>
          <w:szCs w:val="28"/>
        </w:rPr>
        <w:t xml:space="preserve">На </w:t>
      </w:r>
      <w:r w:rsidR="00F25E70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0922A5">
        <w:rPr>
          <w:rFonts w:ascii="Times New Roman" w:hAnsi="Times New Roman" w:cs="Times New Roman"/>
          <w:sz w:val="28"/>
          <w:szCs w:val="28"/>
        </w:rPr>
        <w:t>2023</w:t>
      </w:r>
      <w:r w:rsidRPr="00396A59">
        <w:rPr>
          <w:rFonts w:ascii="Times New Roman" w:hAnsi="Times New Roman" w:cs="Times New Roman"/>
          <w:sz w:val="28"/>
          <w:szCs w:val="28"/>
        </w:rPr>
        <w:t xml:space="preserve"> года количество занимающихся физкультурой и спортом </w:t>
      </w:r>
      <w:r w:rsidR="00C85D9E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A5">
        <w:rPr>
          <w:rFonts w:ascii="Times New Roman" w:hAnsi="Times New Roman" w:cs="Times New Roman"/>
          <w:sz w:val="28"/>
          <w:szCs w:val="28"/>
        </w:rPr>
        <w:t>5557</w:t>
      </w:r>
      <w:r w:rsidRPr="00396A5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соответственно у</w:t>
      </w:r>
      <w:r w:rsidRPr="00396A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дельный вес населения </w:t>
      </w:r>
      <w:r w:rsidRPr="00396A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систематически занимающегося физической культурой и спортом от общей численности </w:t>
      </w:r>
      <w:r w:rsidR="00C85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населения района составляет </w:t>
      </w:r>
      <w:r w:rsidR="00C85D9E" w:rsidRPr="001F6D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="00DB2A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1,4</w:t>
      </w:r>
      <w:r w:rsidRPr="001F6D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%.</w:t>
      </w:r>
      <w:r w:rsidRPr="00396A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E4C63" w:rsidRPr="00E30FE4" w:rsidRDefault="00396A59" w:rsidP="00251E0B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районе </w:t>
      </w:r>
      <w:r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действует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44</w:t>
      </w:r>
      <w:r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спортивных 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сооружения:</w:t>
      </w:r>
      <w:r w:rsidR="00322558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1 стадион;</w:t>
      </w:r>
      <w:r w:rsidR="00322558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15 плоскостных сооружения (школьные спортивные площадки, в </w:t>
      </w:r>
      <w:r w:rsidR="00B04E28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том числе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футбольные поля);</w:t>
      </w:r>
      <w:r w:rsidR="00322558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1 хоккейных коробка;</w:t>
      </w:r>
      <w:r w:rsidR="00322558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12 спортивных зала;</w:t>
      </w:r>
      <w:r w:rsidR="00322558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1 лыжных базы;</w:t>
      </w:r>
      <w:r w:rsidR="00322558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1 тир;</w:t>
      </w:r>
      <w:r w:rsidR="00322558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2 универсальные игровые площадки;</w:t>
      </w:r>
      <w:r w:rsidR="00322558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5 площадок с тренажерами</w:t>
      </w:r>
      <w:r w:rsidR="00322558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r w:rsidR="00DE4C63"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6 прочих спортсооружений (нестандартные спортивные залы, в том числе залы для ОФП и другие помещения для занятий физкультурой, сезонные катки)</w:t>
      </w:r>
      <w:r w:rsidRPr="00E30FE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.</w:t>
      </w:r>
    </w:p>
    <w:p w:rsidR="00396A59" w:rsidRPr="00E30FE4" w:rsidRDefault="00DB2A84" w:rsidP="00251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C85D9E">
        <w:rPr>
          <w:rFonts w:ascii="Times New Roman" w:hAnsi="Times New Roman" w:cs="Times New Roman"/>
          <w:sz w:val="28"/>
          <w:szCs w:val="28"/>
        </w:rPr>
        <w:t xml:space="preserve"> год проведено 1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85D9E">
        <w:rPr>
          <w:rFonts w:ascii="Times New Roman" w:hAnsi="Times New Roman" w:cs="Times New Roman"/>
          <w:sz w:val="28"/>
          <w:szCs w:val="28"/>
        </w:rPr>
        <w:t xml:space="preserve"> </w:t>
      </w:r>
      <w:r w:rsidR="00F25E70">
        <w:rPr>
          <w:rFonts w:ascii="Times New Roman" w:hAnsi="Times New Roman" w:cs="Times New Roman"/>
          <w:sz w:val="28"/>
          <w:szCs w:val="28"/>
        </w:rPr>
        <w:t>мероприятий различного уровня,</w:t>
      </w:r>
      <w:r w:rsidR="00396A59" w:rsidRPr="00E30FE4">
        <w:rPr>
          <w:rFonts w:ascii="Times New Roman" w:hAnsi="Times New Roman" w:cs="Times New Roman"/>
          <w:sz w:val="28"/>
          <w:szCs w:val="28"/>
        </w:rPr>
        <w:t xml:space="preserve"> в</w:t>
      </w:r>
      <w:r w:rsidR="00C85D9E">
        <w:rPr>
          <w:rFonts w:ascii="Times New Roman" w:hAnsi="Times New Roman" w:cs="Times New Roman"/>
          <w:sz w:val="28"/>
          <w:szCs w:val="28"/>
        </w:rPr>
        <w:t xml:space="preserve"> которых приняло участие около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96A59" w:rsidRPr="00E30FE4">
        <w:rPr>
          <w:rFonts w:ascii="Times New Roman" w:hAnsi="Times New Roman" w:cs="Times New Roman"/>
          <w:sz w:val="28"/>
          <w:szCs w:val="28"/>
        </w:rPr>
        <w:t>0</w:t>
      </w:r>
      <w:r w:rsidR="00C85D9E">
        <w:rPr>
          <w:rFonts w:ascii="Times New Roman" w:hAnsi="Times New Roman" w:cs="Times New Roman"/>
          <w:sz w:val="28"/>
          <w:szCs w:val="28"/>
        </w:rPr>
        <w:t>0</w:t>
      </w:r>
      <w:r w:rsidR="00396A59" w:rsidRPr="00E30FE4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251E0B" w:rsidRDefault="00396A59" w:rsidP="00251E0B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FE4">
        <w:rPr>
          <w:rFonts w:ascii="Times New Roman" w:hAnsi="Times New Roman" w:cs="Times New Roman"/>
          <w:sz w:val="28"/>
          <w:szCs w:val="28"/>
        </w:rPr>
        <w:t>Всероссийские шахмат</w:t>
      </w:r>
      <w:r w:rsidR="00DB2A84">
        <w:rPr>
          <w:rFonts w:ascii="Times New Roman" w:hAnsi="Times New Roman" w:cs="Times New Roman"/>
          <w:sz w:val="28"/>
          <w:szCs w:val="28"/>
        </w:rPr>
        <w:t>ы среди сельских школьников – 36 команд, 314</w:t>
      </w:r>
      <w:r w:rsidRPr="00E30FE4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251E0B" w:rsidRDefault="00396A59" w:rsidP="00251E0B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E0B">
        <w:rPr>
          <w:rFonts w:ascii="Times New Roman" w:hAnsi="Times New Roman" w:cs="Times New Roman"/>
          <w:sz w:val="28"/>
          <w:szCs w:val="28"/>
        </w:rPr>
        <w:t>Открытый турнир по мини-футболу с участием команд из п. Кез, п. Ба</w:t>
      </w:r>
      <w:r w:rsidR="00C85D9E" w:rsidRPr="00251E0B">
        <w:rPr>
          <w:rFonts w:ascii="Times New Roman" w:hAnsi="Times New Roman" w:cs="Times New Roman"/>
          <w:sz w:val="28"/>
          <w:szCs w:val="28"/>
        </w:rPr>
        <w:t>лезино, д. Сюрногурт и с. Дебёс;</w:t>
      </w:r>
    </w:p>
    <w:p w:rsidR="00251E0B" w:rsidRDefault="009F1DF9" w:rsidP="00251E0B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E0B">
        <w:rPr>
          <w:rFonts w:ascii="Times New Roman" w:hAnsi="Times New Roman" w:cs="Times New Roman"/>
          <w:sz w:val="28"/>
          <w:szCs w:val="28"/>
        </w:rPr>
        <w:t>Соревнования по мини-футболу памяти</w:t>
      </w:r>
      <w:r w:rsidR="00DB2A84" w:rsidRPr="00251E0B">
        <w:rPr>
          <w:rFonts w:ascii="Times New Roman" w:hAnsi="Times New Roman" w:cs="Times New Roman"/>
          <w:sz w:val="28"/>
          <w:szCs w:val="28"/>
        </w:rPr>
        <w:t xml:space="preserve"> Л.В. Сунцова, приняло участие 8</w:t>
      </w:r>
      <w:r w:rsidRPr="00251E0B">
        <w:rPr>
          <w:rFonts w:ascii="Times New Roman" w:hAnsi="Times New Roman" w:cs="Times New Roman"/>
          <w:sz w:val="28"/>
          <w:szCs w:val="28"/>
        </w:rPr>
        <w:t xml:space="preserve"> команд;</w:t>
      </w:r>
    </w:p>
    <w:p w:rsidR="00251E0B" w:rsidRDefault="009F1DF9" w:rsidP="00251E0B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E0B">
        <w:rPr>
          <w:rFonts w:ascii="Times New Roman" w:hAnsi="Times New Roman" w:cs="Times New Roman"/>
          <w:sz w:val="28"/>
          <w:szCs w:val="28"/>
        </w:rPr>
        <w:t>Соревнования по горному бегу, приня</w:t>
      </w:r>
      <w:r w:rsidR="00DB2A84" w:rsidRPr="00251E0B">
        <w:rPr>
          <w:rFonts w:ascii="Times New Roman" w:hAnsi="Times New Roman" w:cs="Times New Roman"/>
          <w:sz w:val="28"/>
          <w:szCs w:val="28"/>
        </w:rPr>
        <w:t>ло участие 8</w:t>
      </w:r>
      <w:r w:rsidRPr="00251E0B">
        <w:rPr>
          <w:rFonts w:ascii="Times New Roman" w:hAnsi="Times New Roman" w:cs="Times New Roman"/>
          <w:sz w:val="28"/>
          <w:szCs w:val="28"/>
        </w:rPr>
        <w:t>0 человек;</w:t>
      </w:r>
    </w:p>
    <w:p w:rsidR="00251E0B" w:rsidRDefault="009F1DF9" w:rsidP="00251E0B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E0B">
        <w:rPr>
          <w:rFonts w:ascii="Times New Roman" w:hAnsi="Times New Roman" w:cs="Times New Roman"/>
          <w:sz w:val="28"/>
          <w:szCs w:val="28"/>
        </w:rPr>
        <w:t xml:space="preserve">Первенство России по </w:t>
      </w:r>
      <w:r w:rsidR="0037580C" w:rsidRPr="00251E0B">
        <w:rPr>
          <w:rFonts w:ascii="Times New Roman" w:hAnsi="Times New Roman" w:cs="Times New Roman"/>
          <w:sz w:val="28"/>
          <w:szCs w:val="28"/>
        </w:rPr>
        <w:t>лапте среди юниоров и юниорок</w:t>
      </w:r>
      <w:r w:rsidR="0059303D" w:rsidRPr="00251E0B">
        <w:rPr>
          <w:rFonts w:ascii="Times New Roman" w:hAnsi="Times New Roman" w:cs="Times New Roman"/>
          <w:sz w:val="28"/>
          <w:szCs w:val="28"/>
        </w:rPr>
        <w:t>, приняло участие 150 человек</w:t>
      </w:r>
      <w:r w:rsidR="0037580C" w:rsidRPr="00251E0B">
        <w:rPr>
          <w:rFonts w:ascii="Times New Roman" w:hAnsi="Times New Roman" w:cs="Times New Roman"/>
          <w:sz w:val="28"/>
          <w:szCs w:val="28"/>
        </w:rPr>
        <w:t>;</w:t>
      </w:r>
    </w:p>
    <w:p w:rsidR="00251E0B" w:rsidRDefault="0037580C" w:rsidP="00251E0B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E0B">
        <w:rPr>
          <w:rFonts w:ascii="Times New Roman" w:hAnsi="Times New Roman" w:cs="Times New Roman"/>
          <w:sz w:val="28"/>
          <w:szCs w:val="28"/>
        </w:rPr>
        <w:t>Турнир п</w:t>
      </w:r>
      <w:r w:rsidR="002944D5" w:rsidRPr="00251E0B">
        <w:rPr>
          <w:rFonts w:ascii="Times New Roman" w:hAnsi="Times New Roman" w:cs="Times New Roman"/>
          <w:sz w:val="28"/>
          <w:szCs w:val="28"/>
        </w:rPr>
        <w:t>о лапте посвященный памяти С.</w:t>
      </w:r>
      <w:r w:rsidR="00C73A30" w:rsidRPr="00251E0B">
        <w:rPr>
          <w:rFonts w:ascii="Times New Roman" w:hAnsi="Times New Roman" w:cs="Times New Roman"/>
          <w:sz w:val="28"/>
          <w:szCs w:val="28"/>
        </w:rPr>
        <w:t xml:space="preserve"> </w:t>
      </w:r>
      <w:r w:rsidR="002944D5" w:rsidRPr="00251E0B">
        <w:rPr>
          <w:rFonts w:ascii="Times New Roman" w:hAnsi="Times New Roman" w:cs="Times New Roman"/>
          <w:sz w:val="28"/>
          <w:szCs w:val="28"/>
        </w:rPr>
        <w:t>Л.</w:t>
      </w:r>
      <w:r w:rsidR="00C73A30" w:rsidRPr="00251E0B">
        <w:rPr>
          <w:rFonts w:ascii="Times New Roman" w:hAnsi="Times New Roman" w:cs="Times New Roman"/>
          <w:sz w:val="28"/>
          <w:szCs w:val="28"/>
        </w:rPr>
        <w:t xml:space="preserve"> </w:t>
      </w:r>
      <w:r w:rsidRPr="00251E0B">
        <w:rPr>
          <w:rFonts w:ascii="Times New Roman" w:hAnsi="Times New Roman" w:cs="Times New Roman"/>
          <w:sz w:val="28"/>
          <w:szCs w:val="28"/>
        </w:rPr>
        <w:t>Сигова,</w:t>
      </w:r>
      <w:r w:rsidR="00251E0B">
        <w:rPr>
          <w:rFonts w:ascii="Times New Roman" w:hAnsi="Times New Roman" w:cs="Times New Roman"/>
          <w:sz w:val="28"/>
          <w:szCs w:val="28"/>
        </w:rPr>
        <w:t xml:space="preserve"> приняло участие 7 команд.</w:t>
      </w:r>
    </w:p>
    <w:p w:rsidR="002944D5" w:rsidRPr="00251E0B" w:rsidRDefault="006E2EA1" w:rsidP="00251E0B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E0B">
        <w:rPr>
          <w:rFonts w:ascii="Times New Roman" w:hAnsi="Times New Roman" w:cs="Times New Roman"/>
          <w:sz w:val="28"/>
          <w:szCs w:val="28"/>
        </w:rPr>
        <w:t>Первенство России по лапте среди команд юниоров и юниорок 15-17 лет</w:t>
      </w:r>
    </w:p>
    <w:p w:rsidR="00396A59" w:rsidRPr="00E30FE4" w:rsidRDefault="00396A59" w:rsidP="0025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A59" w:rsidRPr="00E30FE4" w:rsidRDefault="00396A59" w:rsidP="00251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FE4">
        <w:rPr>
          <w:rFonts w:ascii="Times New Roman" w:hAnsi="Times New Roman" w:cs="Times New Roman"/>
          <w:sz w:val="28"/>
          <w:szCs w:val="28"/>
        </w:rPr>
        <w:t xml:space="preserve">Команды Дебесского района принимали участие </w:t>
      </w:r>
      <w:r w:rsidR="00585F46" w:rsidRPr="00E30FE4">
        <w:rPr>
          <w:rFonts w:ascii="Times New Roman" w:hAnsi="Times New Roman" w:cs="Times New Roman"/>
          <w:sz w:val="28"/>
          <w:szCs w:val="28"/>
        </w:rPr>
        <w:t>на</w:t>
      </w:r>
      <w:r w:rsidRPr="00E30FE4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585F46" w:rsidRPr="00E30FE4">
        <w:rPr>
          <w:rFonts w:ascii="Times New Roman" w:hAnsi="Times New Roman" w:cs="Times New Roman"/>
          <w:sz w:val="28"/>
          <w:szCs w:val="28"/>
        </w:rPr>
        <w:t>е, в том числе</w:t>
      </w:r>
      <w:r w:rsidRPr="00E30F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E0B" w:rsidRDefault="00F405A9" w:rsidP="00251E0B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7580C">
        <w:rPr>
          <w:rFonts w:ascii="Times New Roman" w:hAnsi="Times New Roman" w:cs="Times New Roman"/>
          <w:sz w:val="28"/>
          <w:szCs w:val="28"/>
        </w:rPr>
        <w:t>-е республиканские</w:t>
      </w:r>
      <w:r>
        <w:rPr>
          <w:rFonts w:ascii="Times New Roman" w:hAnsi="Times New Roman" w:cs="Times New Roman"/>
          <w:sz w:val="28"/>
          <w:szCs w:val="28"/>
        </w:rPr>
        <w:t xml:space="preserve"> летние</w:t>
      </w:r>
      <w:r w:rsidR="0037580C">
        <w:rPr>
          <w:rFonts w:ascii="Times New Roman" w:hAnsi="Times New Roman" w:cs="Times New Roman"/>
          <w:sz w:val="28"/>
          <w:szCs w:val="28"/>
        </w:rPr>
        <w:t xml:space="preserve"> сельски</w:t>
      </w:r>
      <w:r>
        <w:rPr>
          <w:rFonts w:ascii="Times New Roman" w:hAnsi="Times New Roman" w:cs="Times New Roman"/>
          <w:sz w:val="28"/>
          <w:szCs w:val="28"/>
        </w:rPr>
        <w:t>е спортивные игры в с. Ува, заняли 3 место;</w:t>
      </w:r>
    </w:p>
    <w:p w:rsidR="00F405A9" w:rsidRPr="00251E0B" w:rsidRDefault="00F405A9" w:rsidP="00251E0B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E0B">
        <w:rPr>
          <w:rFonts w:ascii="Times New Roman" w:hAnsi="Times New Roman" w:cs="Times New Roman"/>
          <w:sz w:val="28"/>
          <w:szCs w:val="28"/>
        </w:rPr>
        <w:t xml:space="preserve">31-е республиканские зимние сельские игры спортивные игры в с. Шаркан, заняли общекомандное 2 место. </w:t>
      </w:r>
    </w:p>
    <w:p w:rsidR="00396A59" w:rsidRPr="00E30FE4" w:rsidRDefault="00F405A9" w:rsidP="00251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585F46" w:rsidRPr="00E30FE4">
        <w:rPr>
          <w:rFonts w:ascii="Times New Roman" w:hAnsi="Times New Roman" w:cs="Times New Roman"/>
          <w:sz w:val="28"/>
          <w:szCs w:val="28"/>
        </w:rPr>
        <w:t>спортивн</w:t>
      </w:r>
      <w:r w:rsidR="00322558" w:rsidRPr="00E30FE4">
        <w:rPr>
          <w:rFonts w:ascii="Times New Roman" w:hAnsi="Times New Roman" w:cs="Times New Roman"/>
          <w:sz w:val="28"/>
          <w:szCs w:val="28"/>
        </w:rPr>
        <w:t>ый разряд</w:t>
      </w:r>
      <w:r>
        <w:rPr>
          <w:rFonts w:ascii="Times New Roman" w:hAnsi="Times New Roman" w:cs="Times New Roman"/>
          <w:sz w:val="28"/>
          <w:szCs w:val="28"/>
        </w:rPr>
        <w:t xml:space="preserve"> установлен одному</w:t>
      </w:r>
      <w:r w:rsidR="00585F46" w:rsidRPr="00E30FE4">
        <w:rPr>
          <w:rFonts w:ascii="Times New Roman" w:hAnsi="Times New Roman" w:cs="Times New Roman"/>
          <w:sz w:val="28"/>
          <w:szCs w:val="28"/>
        </w:rPr>
        <w:t xml:space="preserve"> </w:t>
      </w:r>
      <w:r w:rsidR="00322558" w:rsidRPr="00E30FE4">
        <w:rPr>
          <w:rFonts w:ascii="Times New Roman" w:hAnsi="Times New Roman" w:cs="Times New Roman"/>
          <w:sz w:val="28"/>
          <w:szCs w:val="28"/>
        </w:rPr>
        <w:t>спортсме</w:t>
      </w:r>
      <w:r>
        <w:rPr>
          <w:rFonts w:ascii="Times New Roman" w:hAnsi="Times New Roman" w:cs="Times New Roman"/>
          <w:sz w:val="28"/>
          <w:szCs w:val="28"/>
        </w:rPr>
        <w:t>ну, 114 спортсменам присвоены различные разряды.</w:t>
      </w:r>
    </w:p>
    <w:p w:rsidR="00322558" w:rsidRPr="006C441D" w:rsidRDefault="00322558" w:rsidP="0025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3E1" w:rsidRPr="00006773" w:rsidRDefault="001A5ECD" w:rsidP="00251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6773">
        <w:rPr>
          <w:rFonts w:ascii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E753AE" w:rsidRPr="00AC38CD" w:rsidRDefault="00E753AE" w:rsidP="00251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3AE">
        <w:rPr>
          <w:sz w:val="28"/>
          <w:szCs w:val="28"/>
        </w:rPr>
        <w:t xml:space="preserve">В сфере культуры трудится 117 работников, что составляет 138,25 штатных единиц. </w:t>
      </w:r>
      <w:r w:rsidRPr="00AC38CD">
        <w:rPr>
          <w:sz w:val="28"/>
          <w:szCs w:val="28"/>
        </w:rPr>
        <w:t>87,4</w:t>
      </w:r>
      <w:r w:rsidR="00251E0B">
        <w:rPr>
          <w:sz w:val="28"/>
          <w:szCs w:val="28"/>
        </w:rPr>
        <w:t xml:space="preserve">% </w:t>
      </w:r>
      <w:r w:rsidRPr="00AC38CD">
        <w:rPr>
          <w:sz w:val="28"/>
          <w:szCs w:val="28"/>
        </w:rPr>
        <w:t>специалистов с высшим и средним специальным образованием. Среднее число специалистов на 1 учреждение культуры 3,7 человек.</w:t>
      </w:r>
    </w:p>
    <w:p w:rsidR="00E753AE" w:rsidRDefault="00E753AE" w:rsidP="00251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8CD"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«Культура», на базе федерального проекта «Творческие люди» 16 сотрудников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AC38CD">
        <w:rPr>
          <w:rFonts w:ascii="Times New Roman" w:hAnsi="Times New Roman"/>
          <w:sz w:val="28"/>
          <w:szCs w:val="28"/>
        </w:rPr>
        <w:t>прошли обучение на курсах повышения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E753AE" w:rsidRPr="00E753AE" w:rsidRDefault="00E753AE" w:rsidP="0025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3AE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целевого значения показателя «Число посещений культурных мероприятий» учреждениями культуры района план выполнен</w:t>
      </w:r>
      <w:r w:rsidR="00251E0B">
        <w:rPr>
          <w:rFonts w:ascii="Times New Roman" w:hAnsi="Times New Roman" w:cs="Times New Roman"/>
          <w:sz w:val="28"/>
          <w:szCs w:val="28"/>
          <w:lang w:eastAsia="ru-RU"/>
        </w:rPr>
        <w:t xml:space="preserve"> на 104% - 367 155 человек, в том числе:</w:t>
      </w:r>
    </w:p>
    <w:p w:rsidR="00E753AE" w:rsidRPr="00E753AE" w:rsidRDefault="00E753AE" w:rsidP="0025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753AE">
        <w:rPr>
          <w:rFonts w:ascii="Times New Roman" w:hAnsi="Times New Roman" w:cs="Times New Roman"/>
          <w:sz w:val="28"/>
          <w:szCs w:val="28"/>
          <w:lang w:eastAsia="ru-RU"/>
        </w:rPr>
        <w:t>Музей истории Сибирского тракта. Число посещений выставок, экспозиций, экскурсионных посещений музея составило 5 918 человек.</w:t>
      </w:r>
    </w:p>
    <w:p w:rsidR="00E753AE" w:rsidRPr="00E753AE" w:rsidRDefault="00E753AE" w:rsidP="0025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753AE">
        <w:rPr>
          <w:rFonts w:ascii="Times New Roman" w:hAnsi="Times New Roman" w:cs="Times New Roman"/>
          <w:sz w:val="28"/>
          <w:szCs w:val="28"/>
          <w:lang w:eastAsia="ru-RU"/>
        </w:rPr>
        <w:t>Библиотеки района. Показатель Национального проекта «Культура» к сожалению выполнен не в полном объёме, при плане 151 728 единиц, выполнение составило 137 557 единиц посещения.</w:t>
      </w:r>
    </w:p>
    <w:p w:rsidR="00E753AE" w:rsidRPr="00E753AE" w:rsidRDefault="00E753AE" w:rsidP="0025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753AE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Культурно-досуговые учреждения. Показатель составил 223 680 единиц. Также данные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входящие в АИС Статистику - </w:t>
      </w:r>
      <w:r w:rsidRPr="00E753AE">
        <w:rPr>
          <w:rFonts w:ascii="Times New Roman" w:hAnsi="Times New Roman" w:cs="Times New Roman"/>
          <w:sz w:val="28"/>
          <w:szCs w:val="28"/>
          <w:lang w:eastAsia="ru-RU"/>
        </w:rPr>
        <w:t>8 648 чел. – показатель посещений кинозала на базе Дебёсского центра культурного развития, и 6 500 туристов, принявших участие в событийных мероприятиях).</w:t>
      </w:r>
    </w:p>
    <w:p w:rsidR="00006773" w:rsidRPr="00006773" w:rsidRDefault="00006773" w:rsidP="0025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73">
        <w:rPr>
          <w:rFonts w:ascii="Times New Roman" w:hAnsi="Times New Roman" w:cs="Times New Roman"/>
          <w:sz w:val="28"/>
          <w:szCs w:val="28"/>
          <w:lang w:eastAsia="ru-RU"/>
        </w:rPr>
        <w:t>Выполнение Государственной программы «Культура Удмуртии»</w:t>
      </w:r>
    </w:p>
    <w:p w:rsidR="00006773" w:rsidRPr="00006773" w:rsidRDefault="00006773" w:rsidP="0025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06773">
        <w:rPr>
          <w:rFonts w:ascii="Times New Roman" w:hAnsi="Times New Roman" w:cs="Times New Roman"/>
          <w:sz w:val="28"/>
          <w:szCs w:val="28"/>
          <w:lang w:eastAsia="ru-RU"/>
        </w:rPr>
        <w:t>Удельный вес населения, участвующего в платных культурно-досуговых мероприятиях, проводимых муниципальными учреждениями культуры</w:t>
      </w:r>
      <w:r w:rsidR="009C38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6773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188,2 % при плане 148,5 %.</w:t>
      </w:r>
    </w:p>
    <w:p w:rsidR="00006773" w:rsidRPr="00006773" w:rsidRDefault="00006773" w:rsidP="0025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</w:t>
      </w:r>
      <w:r w:rsidRPr="00006773">
        <w:rPr>
          <w:rFonts w:ascii="Times New Roman" w:hAnsi="Times New Roman" w:cs="Times New Roman"/>
          <w:sz w:val="28"/>
          <w:szCs w:val="28"/>
          <w:lang w:eastAsia="ru-RU"/>
        </w:rPr>
        <w:t>реднее число участников клубных формирований в расчете на 1000 человек населения выполнен - 276,</w:t>
      </w:r>
      <w:r w:rsidR="009C3875">
        <w:rPr>
          <w:rFonts w:ascii="Times New Roman" w:hAnsi="Times New Roman" w:cs="Times New Roman"/>
          <w:sz w:val="28"/>
          <w:szCs w:val="28"/>
          <w:lang w:eastAsia="ru-RU"/>
        </w:rPr>
        <w:t>3 человека, при плане 268,8 человек.</w:t>
      </w:r>
    </w:p>
    <w:p w:rsidR="00E753AE" w:rsidRDefault="00006773" w:rsidP="0025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73">
        <w:rPr>
          <w:rFonts w:ascii="Times New Roman" w:hAnsi="Times New Roman" w:cs="Times New Roman"/>
          <w:sz w:val="28"/>
          <w:szCs w:val="28"/>
          <w:lang w:eastAsia="ru-RU"/>
        </w:rPr>
        <w:t>Количество национальных коллективов: 21 (Из них 13 удмуртских, 8 русских национальных коллективов самодеятельного народного творчества), при плане план 18.</w:t>
      </w:r>
    </w:p>
    <w:p w:rsidR="00006773" w:rsidRPr="00AC38CD" w:rsidRDefault="00006773" w:rsidP="00251E0B">
      <w:pPr>
        <w:pStyle w:val="11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8CD">
        <w:rPr>
          <w:rFonts w:ascii="Times New Roman" w:hAnsi="Times New Roman"/>
          <w:sz w:val="28"/>
          <w:szCs w:val="28"/>
          <w:shd w:val="clear" w:color="auto" w:fill="FFFFFF"/>
        </w:rPr>
        <w:t xml:space="preserve">В 2023 году по программе «Пушкинская карта» реализовано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3 067</w:t>
      </w:r>
      <w:r w:rsidRPr="00AC38CD">
        <w:rPr>
          <w:rFonts w:ascii="Times New Roman" w:hAnsi="Times New Roman"/>
          <w:sz w:val="28"/>
          <w:szCs w:val="28"/>
          <w:shd w:val="clear" w:color="auto" w:fill="FFFFFF"/>
        </w:rPr>
        <w:t xml:space="preserve">  билетов на сумму </w:t>
      </w:r>
      <w:r w:rsidR="009C3875">
        <w:rPr>
          <w:rFonts w:ascii="Times New Roman" w:hAnsi="Times New Roman"/>
          <w:sz w:val="28"/>
          <w:szCs w:val="28"/>
          <w:shd w:val="clear" w:color="auto" w:fill="FFFFFF"/>
        </w:rPr>
        <w:t>532</w:t>
      </w:r>
      <w:r w:rsidR="00251E0B">
        <w:rPr>
          <w:rFonts w:ascii="Times New Roman" w:hAnsi="Times New Roman"/>
          <w:sz w:val="28"/>
          <w:szCs w:val="28"/>
          <w:shd w:val="clear" w:color="auto" w:fill="FFFFFF"/>
        </w:rPr>
        <w:t>,9 тыс.</w:t>
      </w:r>
      <w:r w:rsidRPr="00AC38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рубл</w:t>
      </w:r>
      <w:r w:rsidR="00205302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C38CD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продвижения программы «Пушкинская карта» и популяризации её среди молодёжи </w:t>
      </w:r>
      <w:r>
        <w:rPr>
          <w:rFonts w:ascii="Times New Roman" w:hAnsi="Times New Roman"/>
          <w:sz w:val="28"/>
          <w:szCs w:val="28"/>
          <w:shd w:val="clear" w:color="auto" w:fill="FFFFFF"/>
        </w:rPr>
        <w:t>- сотрудниками</w:t>
      </w:r>
      <w:r w:rsidRPr="00AC38CD">
        <w:rPr>
          <w:rFonts w:ascii="Times New Roman" w:hAnsi="Times New Roman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реждений культуры и образования</w:t>
      </w:r>
      <w:r w:rsidRPr="00AC38CD">
        <w:rPr>
          <w:rFonts w:ascii="Times New Roman" w:hAnsi="Times New Roman"/>
          <w:sz w:val="28"/>
          <w:szCs w:val="28"/>
          <w:shd w:val="clear" w:color="auto" w:fill="FFFFFF"/>
        </w:rPr>
        <w:t xml:space="preserve"> в сентябре была проведена коммуникационная кампания, на которой обсуждались проблемы и пути решения реализации программы.</w:t>
      </w:r>
    </w:p>
    <w:p w:rsidR="00006773" w:rsidRDefault="00006773" w:rsidP="0000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ECD" w:rsidRPr="004D37D5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ВОЛОНТЕРСТВО</w:t>
      </w:r>
      <w:r w:rsidR="00322558" w:rsidRPr="004D3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4D3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ДОБРОВОЛЬЧЕСТВО</w:t>
      </w:r>
    </w:p>
    <w:p w:rsidR="00DE2D39" w:rsidRDefault="00DE2D39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культуры принимают активное участие в деятельности клубных формирований, в проведении различных культурно – досуговых мероприятий, в организации и проведении флэш-мобов, акций, субботников, в районных, республиканских фестивалях и конкурсах. Самые активные волонтёры проводят экскурсии, вечера отдыха, праздники народного календаря.</w:t>
      </w:r>
    </w:p>
    <w:p w:rsidR="00DE2D39" w:rsidRPr="00AC38CD" w:rsidRDefault="00DE2D39" w:rsidP="00DE2D39">
      <w:pPr>
        <w:pStyle w:val="11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AC38CD">
        <w:rPr>
          <w:rFonts w:ascii="Times New Roman" w:hAnsi="Times New Roman"/>
          <w:sz w:val="28"/>
          <w:szCs w:val="28"/>
        </w:rPr>
        <w:t xml:space="preserve">В течение года волонтёры оказывали содействие в проведении культурно-массовых мероприятий. Стоит отметить, что добровольцы Дебёсского района активно включились в работу, оказав большую помощь в проведении районных акций, флэш-мобов (во всероссийских акциях  #МыВместе,  #СВОих не бросаем, «Мы за Победу», «Мы – за Родину,  и др), работа этих акций показала, что все волонтеры, и просто неравнодушные люди, действительно могут быть </w:t>
      </w:r>
      <w:r>
        <w:rPr>
          <w:rFonts w:ascii="Times New Roman" w:hAnsi="Times New Roman"/>
          <w:sz w:val="28"/>
          <w:szCs w:val="28"/>
        </w:rPr>
        <w:t>ВМЕСТЕ.</w:t>
      </w:r>
      <w:r w:rsidRPr="00AC38CD">
        <w:rPr>
          <w:rFonts w:ascii="Times New Roman" w:hAnsi="Times New Roman"/>
          <w:sz w:val="28"/>
          <w:szCs w:val="28"/>
        </w:rPr>
        <w:t xml:space="preserve"> </w:t>
      </w:r>
    </w:p>
    <w:p w:rsidR="00244E1C" w:rsidRPr="000E40BE" w:rsidRDefault="00244E1C" w:rsidP="00244E1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44E1C">
        <w:rPr>
          <w:rFonts w:ascii="Times New Roman" w:hAnsi="Times New Roman"/>
          <w:sz w:val="28"/>
          <w:szCs w:val="28"/>
        </w:rPr>
        <w:t>На территории Дебесского района действуют 27 волонтерских отрядов</w:t>
      </w:r>
      <w:r w:rsidRPr="000E40BE">
        <w:rPr>
          <w:rFonts w:ascii="Times New Roman" w:hAnsi="Times New Roman"/>
          <w:sz w:val="28"/>
          <w:szCs w:val="28"/>
        </w:rPr>
        <w:t xml:space="preserve"> с общей численностью 468 человек, что составляет около </w:t>
      </w:r>
      <w:r w:rsidR="00205302">
        <w:rPr>
          <w:rFonts w:ascii="Times New Roman" w:hAnsi="Times New Roman"/>
          <w:sz w:val="28"/>
          <w:szCs w:val="28"/>
        </w:rPr>
        <w:t>4,5%</w:t>
      </w:r>
      <w:r w:rsidRPr="000E40BE">
        <w:rPr>
          <w:rFonts w:ascii="Times New Roman" w:hAnsi="Times New Roman"/>
          <w:sz w:val="28"/>
          <w:szCs w:val="28"/>
        </w:rPr>
        <w:t xml:space="preserve"> от населения района</w:t>
      </w:r>
      <w:r w:rsidR="00205302">
        <w:rPr>
          <w:rFonts w:ascii="Times New Roman" w:hAnsi="Times New Roman"/>
          <w:sz w:val="28"/>
          <w:szCs w:val="28"/>
        </w:rPr>
        <w:t>, в</w:t>
      </w:r>
      <w:r w:rsidRPr="000E40BE">
        <w:rPr>
          <w:rFonts w:ascii="Times New Roman" w:hAnsi="Times New Roman"/>
          <w:sz w:val="28"/>
          <w:szCs w:val="28"/>
        </w:rPr>
        <w:t xml:space="preserve"> том числе 6 </w:t>
      </w:r>
      <w:r w:rsidR="00205302">
        <w:rPr>
          <w:rFonts w:ascii="Times New Roman" w:hAnsi="Times New Roman"/>
          <w:sz w:val="28"/>
          <w:szCs w:val="28"/>
        </w:rPr>
        <w:t>отрядов серебряных добровольцев.</w:t>
      </w:r>
      <w:r w:rsidRPr="000E40BE">
        <w:rPr>
          <w:rFonts w:ascii="Times New Roman" w:hAnsi="Times New Roman"/>
          <w:sz w:val="28"/>
          <w:szCs w:val="28"/>
        </w:rPr>
        <w:t xml:space="preserve"> 8 волонтерских отрядов численностью 129 человек работают при Молодежном центре «Вертикаль». В районе действует Добровольная пожарная и Добровольная народная дружины. </w:t>
      </w:r>
    </w:p>
    <w:p w:rsidR="00481603" w:rsidRPr="00481603" w:rsidRDefault="00481603" w:rsidP="00481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603" w:rsidRPr="00481603" w:rsidRDefault="00481603" w:rsidP="00481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603">
        <w:rPr>
          <w:rFonts w:ascii="Times New Roman" w:hAnsi="Times New Roman"/>
          <w:sz w:val="28"/>
          <w:szCs w:val="28"/>
        </w:rPr>
        <w:t xml:space="preserve">В 2023 году, за счет средств партийного проекта «Культура малой родины» проведён первый этап текущего ремонта Тольёнского дома культуры, </w:t>
      </w:r>
      <w:r w:rsidRPr="00481603">
        <w:rPr>
          <w:rFonts w:ascii="Times New Roman" w:hAnsi="Times New Roman"/>
          <w:sz w:val="28"/>
          <w:szCs w:val="28"/>
        </w:rPr>
        <w:lastRenderedPageBreak/>
        <w:t>филиала муниципального бюджетного учреждения культуры «Дебёсский центр культурного развития».</w:t>
      </w:r>
      <w:r w:rsidR="009C3875">
        <w:rPr>
          <w:rFonts w:ascii="Times New Roman" w:hAnsi="Times New Roman"/>
          <w:sz w:val="28"/>
          <w:szCs w:val="28"/>
        </w:rPr>
        <w:t xml:space="preserve"> Привлечено средств на 1 м</w:t>
      </w:r>
      <w:r w:rsidR="00205302">
        <w:rPr>
          <w:rFonts w:ascii="Times New Roman" w:hAnsi="Times New Roman"/>
          <w:sz w:val="28"/>
          <w:szCs w:val="28"/>
        </w:rPr>
        <w:t>лн</w:t>
      </w:r>
      <w:r w:rsidR="009C3875">
        <w:rPr>
          <w:rFonts w:ascii="Times New Roman" w:hAnsi="Times New Roman"/>
          <w:sz w:val="28"/>
          <w:szCs w:val="28"/>
        </w:rPr>
        <w:t>.</w:t>
      </w:r>
      <w:r w:rsidRPr="00481603">
        <w:rPr>
          <w:rFonts w:ascii="Times New Roman" w:hAnsi="Times New Roman"/>
          <w:sz w:val="28"/>
          <w:szCs w:val="28"/>
        </w:rPr>
        <w:t xml:space="preserve"> рублей.</w:t>
      </w:r>
    </w:p>
    <w:p w:rsidR="00DE2D39" w:rsidRPr="00DE2D39" w:rsidRDefault="00DE2D39" w:rsidP="0001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2558" w:rsidRPr="00481603" w:rsidRDefault="00322558" w:rsidP="000164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603">
        <w:rPr>
          <w:rFonts w:ascii="Times New Roman" w:hAnsi="Times New Roman"/>
          <w:b/>
          <w:sz w:val="28"/>
          <w:szCs w:val="28"/>
        </w:rPr>
        <w:t>МОЛОЖЁЖНАЯ ПОЛИТИКА</w:t>
      </w:r>
    </w:p>
    <w:p w:rsidR="005B03C9" w:rsidRDefault="00481603" w:rsidP="000164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1603">
        <w:rPr>
          <w:rFonts w:ascii="Times New Roman" w:hAnsi="Times New Roman" w:cs="Times New Roman"/>
          <w:sz w:val="28"/>
          <w:szCs w:val="28"/>
          <w:lang w:eastAsia="ar-SA"/>
        </w:rPr>
        <w:t>В Дебесском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районе 22,2% населения или 2</w:t>
      </w:r>
      <w:r w:rsidRPr="00481603">
        <w:rPr>
          <w:rFonts w:ascii="Times New Roman" w:hAnsi="Times New Roman" w:cs="Times New Roman"/>
          <w:sz w:val="28"/>
          <w:szCs w:val="28"/>
          <w:lang w:eastAsia="ar-SA"/>
        </w:rPr>
        <w:t>400</w:t>
      </w:r>
      <w:r w:rsidR="00322558" w:rsidRPr="00481603">
        <w:rPr>
          <w:rFonts w:ascii="Times New Roman" w:hAnsi="Times New Roman" w:cs="Times New Roman"/>
          <w:sz w:val="28"/>
          <w:szCs w:val="28"/>
          <w:lang w:eastAsia="ar-SA"/>
        </w:rPr>
        <w:t xml:space="preserve"> человек </w:t>
      </w:r>
      <w:r w:rsidR="005B03C9" w:rsidRPr="00481603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составляет </w:t>
      </w:r>
      <w:r w:rsidR="005B03C9" w:rsidRPr="00481603">
        <w:rPr>
          <w:rFonts w:ascii="Times New Roman" w:hAnsi="Times New Roman" w:cs="Times New Roman"/>
          <w:sz w:val="28"/>
          <w:szCs w:val="28"/>
        </w:rPr>
        <w:t>молодёжь</w:t>
      </w:r>
      <w:r w:rsidR="00322558" w:rsidRPr="0048160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22558" w:rsidRPr="00481603">
        <w:rPr>
          <w:rFonts w:ascii="Times New Roman" w:hAnsi="Times New Roman" w:cs="Times New Roman"/>
          <w:sz w:val="28"/>
          <w:szCs w:val="28"/>
          <w:lang w:eastAsia="ar-SA"/>
        </w:rPr>
        <w:t>в возрасте от 14 до 35 лет</w:t>
      </w:r>
      <w:r w:rsidR="005B03C9" w:rsidRPr="0048160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81603" w:rsidRPr="000E40BE" w:rsidRDefault="00481603" w:rsidP="00481603">
      <w:pPr>
        <w:pStyle w:val="aa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E40BE">
        <w:rPr>
          <w:rFonts w:ascii="Times New Roman" w:hAnsi="Times New Roman"/>
          <w:sz w:val="28"/>
          <w:szCs w:val="28"/>
        </w:rPr>
        <w:t>В 2023 году по всем направлениям проведено 766 мероприятий с общим охватом 19</w:t>
      </w:r>
      <w:r w:rsidR="00205302">
        <w:rPr>
          <w:rFonts w:ascii="Times New Roman" w:hAnsi="Times New Roman"/>
          <w:sz w:val="28"/>
          <w:szCs w:val="28"/>
        </w:rPr>
        <w:t xml:space="preserve"> </w:t>
      </w:r>
      <w:r w:rsidRPr="000E40BE">
        <w:rPr>
          <w:rFonts w:ascii="Times New Roman" w:hAnsi="Times New Roman"/>
          <w:sz w:val="28"/>
          <w:szCs w:val="28"/>
        </w:rPr>
        <w:t>156 человек в 2022 году</w:t>
      </w:r>
      <w:r>
        <w:rPr>
          <w:rFonts w:ascii="Times New Roman" w:hAnsi="Times New Roman"/>
          <w:sz w:val="28"/>
          <w:szCs w:val="28"/>
        </w:rPr>
        <w:t xml:space="preserve"> 770 мероприятий </w:t>
      </w:r>
      <w:r w:rsidRPr="000E40BE">
        <w:rPr>
          <w:rFonts w:ascii="Times New Roman" w:hAnsi="Times New Roman"/>
          <w:sz w:val="28"/>
          <w:szCs w:val="28"/>
        </w:rPr>
        <w:t>с общим охватом 18443 человек.</w:t>
      </w:r>
    </w:p>
    <w:p w:rsidR="00322558" w:rsidRPr="00481603" w:rsidRDefault="00C175FC" w:rsidP="000164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03">
        <w:rPr>
          <w:rFonts w:ascii="Times New Roman" w:hAnsi="Times New Roman" w:cs="Times New Roman"/>
          <w:sz w:val="28"/>
          <w:szCs w:val="28"/>
        </w:rPr>
        <w:t>Кратко по основным видам деятельности:</w:t>
      </w:r>
      <w:r w:rsidR="00322558" w:rsidRPr="0048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558" w:rsidRDefault="00322558" w:rsidP="00E0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603">
        <w:rPr>
          <w:rFonts w:ascii="Times New Roman" w:hAnsi="Times New Roman" w:cs="Times New Roman"/>
          <w:spacing w:val="2"/>
          <w:sz w:val="28"/>
          <w:szCs w:val="28"/>
          <w:u w:val="single"/>
          <w:shd w:val="clear" w:color="auto" w:fill="FFFFFF"/>
        </w:rPr>
        <w:t>Профилактика безнадзорности и правонарушений,</w:t>
      </w:r>
      <w:r w:rsidRPr="00481603">
        <w:rPr>
          <w:rFonts w:ascii="Times New Roman" w:hAnsi="Times New Roman" w:cs="Times New Roman"/>
          <w:sz w:val="28"/>
          <w:szCs w:val="28"/>
          <w:u w:val="single"/>
        </w:rPr>
        <w:t xml:space="preserve"> оказание социально-психологических услуг</w:t>
      </w:r>
      <w:r w:rsidR="0059688C" w:rsidRPr="0048160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81603">
        <w:rPr>
          <w:rFonts w:ascii="Times New Roman" w:hAnsi="Times New Roman" w:cs="Times New Roman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4816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1603" w:rsidRDefault="00322558" w:rsidP="000164DF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4816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профилактики безнадзорности и правонарушений</w:t>
      </w:r>
      <w:r w:rsidR="005B03C9" w:rsidRPr="004816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816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проведено 26 мероприятий с участием 1026 человек.</w:t>
      </w:r>
      <w:r w:rsidR="00481603" w:rsidRPr="00481603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481603">
        <w:rPr>
          <w:rStyle w:val="markedcontent"/>
          <w:rFonts w:ascii="Times New Roman" w:hAnsi="Times New Roman"/>
          <w:sz w:val="28"/>
          <w:szCs w:val="28"/>
        </w:rPr>
        <w:t>С ноября возобновились социально – психологические услуги, в связи с тем, что в учреждении появился психолог. Проведено 7 индивидуальных консультаций</w:t>
      </w:r>
    </w:p>
    <w:p w:rsidR="000F1FFD" w:rsidRDefault="000F1FFD" w:rsidP="0001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0BE">
        <w:rPr>
          <w:rFonts w:ascii="Times New Roman" w:hAnsi="Times New Roman"/>
          <w:sz w:val="28"/>
          <w:szCs w:val="28"/>
        </w:rPr>
        <w:t>По профилактике проявлений экстремистского и террори</w:t>
      </w:r>
      <w:r>
        <w:rPr>
          <w:rFonts w:ascii="Times New Roman" w:hAnsi="Times New Roman"/>
          <w:sz w:val="28"/>
          <w:szCs w:val="28"/>
        </w:rPr>
        <w:t>стического характера, а также по обеспечению</w:t>
      </w:r>
      <w:r w:rsidRPr="00A71143">
        <w:rPr>
          <w:rFonts w:ascii="Times New Roman" w:hAnsi="Times New Roman"/>
          <w:sz w:val="28"/>
          <w:szCs w:val="28"/>
        </w:rPr>
        <w:t xml:space="preserve"> межнационального (межэтнического) и межконфессионального согласия в молодежной сред</w:t>
      </w:r>
      <w:r>
        <w:rPr>
          <w:rFonts w:ascii="Times New Roman" w:hAnsi="Times New Roman"/>
          <w:sz w:val="28"/>
          <w:szCs w:val="28"/>
        </w:rPr>
        <w:t>е проведено 22</w:t>
      </w:r>
      <w:r w:rsidRPr="000E40BE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с охватом 652 человека.</w:t>
      </w:r>
    </w:p>
    <w:p w:rsidR="000F1FFD" w:rsidRDefault="000F1FFD" w:rsidP="00016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0BE">
        <w:rPr>
          <w:rFonts w:ascii="Times New Roman" w:hAnsi="Times New Roman"/>
          <w:bCs/>
          <w:sz w:val="28"/>
          <w:szCs w:val="28"/>
        </w:rPr>
        <w:t>Ведется работа с подростками</w:t>
      </w:r>
      <w:r>
        <w:rPr>
          <w:rFonts w:ascii="Times New Roman" w:hAnsi="Times New Roman"/>
          <w:bCs/>
          <w:sz w:val="28"/>
          <w:szCs w:val="28"/>
        </w:rPr>
        <w:t>,</w:t>
      </w:r>
      <w:r w:rsidRPr="000E40BE">
        <w:rPr>
          <w:rFonts w:ascii="Times New Roman" w:hAnsi="Times New Roman"/>
          <w:bCs/>
          <w:sz w:val="28"/>
          <w:szCs w:val="28"/>
        </w:rPr>
        <w:t xml:space="preserve"> сост</w:t>
      </w:r>
      <w:r w:rsidR="00412B70">
        <w:rPr>
          <w:rFonts w:ascii="Times New Roman" w:hAnsi="Times New Roman"/>
          <w:bCs/>
          <w:sz w:val="28"/>
          <w:szCs w:val="28"/>
        </w:rPr>
        <w:t xml:space="preserve">оящими в ПДН в ОП «Дебесское». </w:t>
      </w:r>
      <w:r w:rsidRPr="000E40BE">
        <w:rPr>
          <w:rFonts w:ascii="Times New Roman" w:hAnsi="Times New Roman"/>
          <w:bCs/>
          <w:sz w:val="28"/>
          <w:szCs w:val="28"/>
        </w:rPr>
        <w:t>В</w:t>
      </w:r>
      <w:r w:rsidR="00412B70">
        <w:rPr>
          <w:rFonts w:ascii="Times New Roman" w:hAnsi="Times New Roman"/>
          <w:bCs/>
          <w:sz w:val="28"/>
          <w:szCs w:val="28"/>
        </w:rPr>
        <w:t xml:space="preserve"> начале отчетного периода было </w:t>
      </w:r>
      <w:r w:rsidRPr="000E40BE">
        <w:rPr>
          <w:rFonts w:ascii="Times New Roman" w:hAnsi="Times New Roman"/>
          <w:bCs/>
          <w:sz w:val="28"/>
          <w:szCs w:val="28"/>
        </w:rPr>
        <w:t>14 подрост</w:t>
      </w:r>
      <w:r>
        <w:rPr>
          <w:rFonts w:ascii="Times New Roman" w:hAnsi="Times New Roman"/>
          <w:bCs/>
          <w:sz w:val="28"/>
          <w:szCs w:val="28"/>
        </w:rPr>
        <w:t xml:space="preserve">ков состоящих на учете отчёте, на конец года </w:t>
      </w:r>
      <w:r w:rsidRPr="000E40BE">
        <w:rPr>
          <w:rFonts w:ascii="Times New Roman" w:hAnsi="Times New Roman"/>
          <w:bCs/>
          <w:sz w:val="28"/>
          <w:szCs w:val="28"/>
        </w:rPr>
        <w:t>– 7</w:t>
      </w:r>
      <w:r>
        <w:rPr>
          <w:rFonts w:ascii="Times New Roman" w:hAnsi="Times New Roman"/>
          <w:bCs/>
          <w:sz w:val="28"/>
          <w:szCs w:val="28"/>
        </w:rPr>
        <w:t xml:space="preserve"> (2022 год – 10 чел.).</w:t>
      </w:r>
    </w:p>
    <w:p w:rsidR="00322558" w:rsidRPr="00FE4A6E" w:rsidRDefault="00C175FC" w:rsidP="00E0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E4A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</w:t>
      </w:r>
      <w:r w:rsidR="00322558" w:rsidRPr="00FE4A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оенно-патриотическое направление:</w:t>
      </w:r>
    </w:p>
    <w:p w:rsidR="00FE4A6E" w:rsidRDefault="00FE4A6E" w:rsidP="00E0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A6E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ному направлению проведено 143 </w:t>
      </w:r>
      <w:r w:rsidR="006671EE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с охватом 3179</w:t>
      </w:r>
      <w:r w:rsidRPr="00FE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Организуются встречи с ветеранами боевых действий, уроки мужества, конкурсно – игровые программы, акции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4A6E" w:rsidRPr="00FE4A6E" w:rsidRDefault="00FE4A6E" w:rsidP="00E0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0E40BE">
        <w:rPr>
          <w:rFonts w:ascii="Times New Roman" w:hAnsi="Times New Roman"/>
          <w:sz w:val="28"/>
          <w:szCs w:val="28"/>
          <w:lang w:eastAsia="ar-SA"/>
        </w:rPr>
        <w:t>При молодежном центре работает штаб «Мы вместе» по оказанию помощи участникам СВО и их семьям. За отчетный период проведено 2 встречи с семьями, ведется сбор и отправка гуманитарной помощи, специалисты центра обучают плетению маскировочных сетей, сплетено более 50 штук. До июня месяца специалистами центра вёлся социальный паспорт на каждую семью военнослужащего.</w:t>
      </w:r>
    </w:p>
    <w:p w:rsidR="0059688C" w:rsidRPr="00FE4A6E" w:rsidRDefault="00322558" w:rsidP="00E03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E4A6E">
        <w:rPr>
          <w:rFonts w:ascii="Times New Roman" w:hAnsi="Times New Roman" w:cs="Times New Roman"/>
          <w:sz w:val="28"/>
          <w:szCs w:val="28"/>
          <w:u w:val="single"/>
        </w:rPr>
        <w:t>Поддержка деятельности детских, молодежных общественных объединений и молодых семей</w:t>
      </w:r>
      <w:r w:rsidR="009614AE" w:rsidRPr="00FE4A6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75FC" w:rsidRDefault="00322558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6E">
        <w:rPr>
          <w:rFonts w:ascii="Times New Roman" w:hAnsi="Times New Roman" w:cs="Times New Roman"/>
          <w:sz w:val="28"/>
          <w:szCs w:val="28"/>
        </w:rPr>
        <w:t>Важную роль в реализации молодежной политики на территории района имеет развитие клубов молодых сем</w:t>
      </w:r>
      <w:r w:rsidR="00C175FC" w:rsidRPr="00FE4A6E">
        <w:rPr>
          <w:rFonts w:ascii="Times New Roman" w:hAnsi="Times New Roman" w:cs="Times New Roman"/>
          <w:sz w:val="28"/>
          <w:szCs w:val="28"/>
        </w:rPr>
        <w:t>ей</w:t>
      </w:r>
      <w:r w:rsidR="00FE4A6E">
        <w:rPr>
          <w:rFonts w:ascii="Times New Roman" w:hAnsi="Times New Roman" w:cs="Times New Roman"/>
          <w:sz w:val="28"/>
          <w:szCs w:val="28"/>
        </w:rPr>
        <w:t>.</w:t>
      </w:r>
    </w:p>
    <w:p w:rsidR="00FE4A6E" w:rsidRDefault="00FE4A6E" w:rsidP="0001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0BE">
        <w:rPr>
          <w:rFonts w:ascii="Times New Roman" w:hAnsi="Times New Roman"/>
          <w:sz w:val="28"/>
          <w:szCs w:val="28"/>
        </w:rPr>
        <w:t>В</w:t>
      </w:r>
      <w:r w:rsidR="00412B70">
        <w:rPr>
          <w:rFonts w:ascii="Times New Roman" w:hAnsi="Times New Roman"/>
          <w:sz w:val="28"/>
          <w:szCs w:val="28"/>
        </w:rPr>
        <w:t xml:space="preserve"> районе 6 клубов молодых семей </w:t>
      </w:r>
      <w:r w:rsidRPr="000E40BE">
        <w:rPr>
          <w:rFonts w:ascii="Times New Roman" w:hAnsi="Times New Roman"/>
          <w:sz w:val="28"/>
          <w:szCs w:val="28"/>
        </w:rPr>
        <w:t>с численностью 1</w:t>
      </w:r>
      <w:r w:rsidR="00412B70">
        <w:rPr>
          <w:rFonts w:ascii="Times New Roman" w:hAnsi="Times New Roman"/>
          <w:sz w:val="28"/>
          <w:szCs w:val="28"/>
        </w:rPr>
        <w:t xml:space="preserve">73 человека (2022 год 6 клубов </w:t>
      </w:r>
      <w:r w:rsidRPr="000E40BE">
        <w:rPr>
          <w:rFonts w:ascii="Times New Roman" w:hAnsi="Times New Roman"/>
          <w:sz w:val="28"/>
          <w:szCs w:val="28"/>
        </w:rPr>
        <w:t>232 человека, цифры демонстрируют спад, что связанно с отъездом молодых семей за пределы района, чаще в города на постоянное место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FE4A6E" w:rsidRDefault="00412B70" w:rsidP="0001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уделяется </w:t>
      </w:r>
      <w:r w:rsidR="00FE4A6E" w:rsidRPr="00FA0A07">
        <w:rPr>
          <w:rFonts w:ascii="Times New Roman" w:hAnsi="Times New Roman"/>
          <w:sz w:val="28"/>
          <w:szCs w:val="28"/>
        </w:rPr>
        <w:t>работе с семьями СОП. Семьи проживают по</w:t>
      </w:r>
      <w:r w:rsidR="00A37997">
        <w:rPr>
          <w:rFonts w:ascii="Times New Roman" w:hAnsi="Times New Roman"/>
          <w:sz w:val="28"/>
          <w:szCs w:val="28"/>
        </w:rPr>
        <w:t xml:space="preserve"> всей территории Дебё</w:t>
      </w:r>
      <w:r w:rsidR="00FE4A6E" w:rsidRPr="00FA0A07">
        <w:rPr>
          <w:rFonts w:ascii="Times New Roman" w:hAnsi="Times New Roman"/>
          <w:sz w:val="28"/>
          <w:szCs w:val="28"/>
        </w:rPr>
        <w:t>сского района и с каждой семьей проводится р</w:t>
      </w:r>
      <w:r w:rsidR="00FE4A6E">
        <w:rPr>
          <w:rFonts w:ascii="Times New Roman" w:hAnsi="Times New Roman"/>
          <w:sz w:val="28"/>
          <w:szCs w:val="28"/>
        </w:rPr>
        <w:t>абота по отдельному плану</w:t>
      </w:r>
      <w:r>
        <w:rPr>
          <w:rFonts w:ascii="Times New Roman" w:hAnsi="Times New Roman"/>
          <w:sz w:val="28"/>
          <w:szCs w:val="28"/>
        </w:rPr>
        <w:t>.</w:t>
      </w:r>
      <w:r w:rsidR="00FE4A6E" w:rsidRPr="00FA0A07">
        <w:rPr>
          <w:rFonts w:ascii="Times New Roman" w:hAnsi="Times New Roman"/>
          <w:sz w:val="28"/>
          <w:szCs w:val="28"/>
        </w:rPr>
        <w:t xml:space="preserve"> </w:t>
      </w:r>
      <w:r w:rsidR="00FE4A6E">
        <w:rPr>
          <w:rFonts w:ascii="Times New Roman" w:hAnsi="Times New Roman"/>
          <w:sz w:val="28"/>
          <w:szCs w:val="28"/>
        </w:rPr>
        <w:t>В 2023</w:t>
      </w:r>
      <w:r w:rsidR="00205302">
        <w:rPr>
          <w:rFonts w:ascii="Times New Roman" w:hAnsi="Times New Roman"/>
          <w:sz w:val="28"/>
          <w:szCs w:val="28"/>
        </w:rPr>
        <w:t xml:space="preserve"> </w:t>
      </w:r>
      <w:r w:rsidR="00FE4A6E">
        <w:rPr>
          <w:rFonts w:ascii="Times New Roman" w:hAnsi="Times New Roman"/>
          <w:sz w:val="28"/>
          <w:szCs w:val="28"/>
        </w:rPr>
        <w:t>году на учёте состояло 20 семей СОП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A6E">
        <w:rPr>
          <w:rFonts w:ascii="Times New Roman" w:hAnsi="Times New Roman"/>
          <w:sz w:val="28"/>
          <w:szCs w:val="28"/>
        </w:rPr>
        <w:t>в них 52</w:t>
      </w:r>
      <w:r w:rsidR="00244E1C">
        <w:rPr>
          <w:rFonts w:ascii="Times New Roman" w:hAnsi="Times New Roman"/>
          <w:sz w:val="28"/>
          <w:szCs w:val="28"/>
        </w:rPr>
        <w:t xml:space="preserve"> несовершеннолетних ребёнка, из</w:t>
      </w:r>
      <w:r w:rsidR="00A37997">
        <w:rPr>
          <w:rFonts w:ascii="Times New Roman" w:hAnsi="Times New Roman"/>
          <w:sz w:val="28"/>
          <w:szCs w:val="28"/>
        </w:rPr>
        <w:t xml:space="preserve"> которых 3</w:t>
      </w:r>
      <w:r w:rsidR="00205302">
        <w:rPr>
          <w:rFonts w:ascii="Times New Roman" w:hAnsi="Times New Roman"/>
          <w:sz w:val="28"/>
          <w:szCs w:val="28"/>
        </w:rPr>
        <w:t xml:space="preserve"> </w:t>
      </w:r>
      <w:r w:rsidR="00A37997">
        <w:rPr>
          <w:rFonts w:ascii="Times New Roman" w:hAnsi="Times New Roman"/>
          <w:sz w:val="28"/>
          <w:szCs w:val="28"/>
        </w:rPr>
        <w:t>состоят в ПДН ОП «Дебё</w:t>
      </w:r>
      <w:r w:rsidR="00244E1C">
        <w:rPr>
          <w:rFonts w:ascii="Times New Roman" w:hAnsi="Times New Roman"/>
          <w:sz w:val="28"/>
          <w:szCs w:val="28"/>
        </w:rPr>
        <w:t>сское»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A0A07">
        <w:rPr>
          <w:rFonts w:ascii="Times New Roman" w:hAnsi="Times New Roman"/>
          <w:sz w:val="28"/>
          <w:szCs w:val="28"/>
        </w:rPr>
        <w:t>2022 год на учете состояло 12 семей</w:t>
      </w:r>
      <w:r w:rsidR="00205302">
        <w:rPr>
          <w:rFonts w:ascii="Times New Roman" w:hAnsi="Times New Roman"/>
          <w:sz w:val="28"/>
          <w:szCs w:val="28"/>
        </w:rPr>
        <w:t xml:space="preserve"> </w:t>
      </w:r>
      <w:r w:rsidRPr="00FA0A07">
        <w:rPr>
          <w:rFonts w:ascii="Times New Roman" w:hAnsi="Times New Roman"/>
          <w:sz w:val="28"/>
          <w:szCs w:val="28"/>
        </w:rPr>
        <w:t xml:space="preserve">- 47 человек, из них 37 </w:t>
      </w:r>
      <w:r w:rsidRPr="00FA0A07">
        <w:rPr>
          <w:rFonts w:ascii="Times New Roman" w:hAnsi="Times New Roman"/>
          <w:sz w:val="28"/>
          <w:szCs w:val="28"/>
        </w:rPr>
        <w:lastRenderedPageBreak/>
        <w:t>несовершеннолетних дете</w:t>
      </w:r>
      <w:r>
        <w:rPr>
          <w:rFonts w:ascii="Times New Roman" w:hAnsi="Times New Roman"/>
          <w:sz w:val="28"/>
          <w:szCs w:val="28"/>
        </w:rPr>
        <w:t>й</w:t>
      </w:r>
      <w:r w:rsidRPr="00FA0A07">
        <w:rPr>
          <w:rFonts w:ascii="Times New Roman" w:hAnsi="Times New Roman"/>
          <w:sz w:val="28"/>
          <w:szCs w:val="28"/>
        </w:rPr>
        <w:t>, 4 ребенка состоя</w:t>
      </w:r>
      <w:r>
        <w:rPr>
          <w:rFonts w:ascii="Times New Roman" w:hAnsi="Times New Roman"/>
          <w:sz w:val="28"/>
          <w:szCs w:val="28"/>
        </w:rPr>
        <w:t xml:space="preserve">щих на учете ПДН). </w:t>
      </w:r>
      <w:r w:rsidR="00244E1C">
        <w:rPr>
          <w:rFonts w:ascii="Times New Roman" w:hAnsi="Times New Roman"/>
          <w:sz w:val="28"/>
          <w:szCs w:val="28"/>
        </w:rPr>
        <w:t>Проведено 43 рейда.</w:t>
      </w:r>
      <w:r w:rsidR="00FE4A6E" w:rsidRPr="00FA0A07">
        <w:rPr>
          <w:rFonts w:ascii="Times New Roman" w:hAnsi="Times New Roman"/>
          <w:sz w:val="28"/>
          <w:szCs w:val="28"/>
        </w:rPr>
        <w:t xml:space="preserve"> </w:t>
      </w:r>
    </w:p>
    <w:p w:rsidR="0031094F" w:rsidRPr="00FE4A6E" w:rsidRDefault="0031094F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2558" w:rsidRDefault="00322558" w:rsidP="0024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E1C">
        <w:rPr>
          <w:rFonts w:ascii="Times New Roman" w:hAnsi="Times New Roman" w:cs="Times New Roman"/>
          <w:sz w:val="28"/>
          <w:szCs w:val="28"/>
          <w:u w:val="single"/>
        </w:rPr>
        <w:t>Организация досуга, содействие ЗОЖ</w:t>
      </w:r>
      <w:r w:rsidR="009614AE" w:rsidRPr="00244E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4E1C" w:rsidRPr="00244E1C" w:rsidRDefault="00244E1C" w:rsidP="0024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0BE">
        <w:rPr>
          <w:rFonts w:ascii="Times New Roman" w:hAnsi="Times New Roman"/>
          <w:sz w:val="28"/>
          <w:szCs w:val="28"/>
        </w:rPr>
        <w:t>Проведено 223 культурно – массовых мероприятия с охватом 5050 человек.</w:t>
      </w:r>
    </w:p>
    <w:p w:rsidR="0059688C" w:rsidRPr="00244E1C" w:rsidRDefault="00244E1C" w:rsidP="00F31715">
      <w:pPr>
        <w:tabs>
          <w:tab w:val="center" w:pos="1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Содействие трудоустройству </w:t>
      </w:r>
      <w:r w:rsidR="00322558" w:rsidRPr="00244E1C">
        <w:rPr>
          <w:rFonts w:ascii="Times New Roman" w:hAnsi="Times New Roman" w:cs="Times New Roman"/>
          <w:sz w:val="28"/>
          <w:szCs w:val="28"/>
          <w:u w:val="single"/>
        </w:rPr>
        <w:t>и занятости подростков и молодежи</w:t>
      </w:r>
      <w:r w:rsidR="009614AE" w:rsidRPr="00244E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4E1C" w:rsidRPr="00244E1C" w:rsidRDefault="00244E1C" w:rsidP="00244E1C">
      <w:pPr>
        <w:tabs>
          <w:tab w:val="center" w:pos="1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1C">
        <w:rPr>
          <w:rFonts w:ascii="Times New Roman" w:hAnsi="Times New Roman" w:cs="Times New Roman"/>
          <w:sz w:val="28"/>
          <w:szCs w:val="28"/>
        </w:rPr>
        <w:t>Трудоустройство подростков – одно из главных направлений в профилактике правонарушений в среде несовершеннолетних.</w:t>
      </w:r>
    </w:p>
    <w:p w:rsidR="00244E1C" w:rsidRPr="00244E1C" w:rsidRDefault="00244E1C" w:rsidP="00244E1C">
      <w:pPr>
        <w:tabs>
          <w:tab w:val="center" w:pos="1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4E1C">
        <w:rPr>
          <w:rFonts w:ascii="Times New Roman" w:hAnsi="Times New Roman" w:cs="Times New Roman"/>
          <w:sz w:val="28"/>
          <w:szCs w:val="28"/>
        </w:rPr>
        <w:t>Было реализовано 12 программ по временному летне</w:t>
      </w:r>
      <w:r w:rsidR="00205302">
        <w:rPr>
          <w:rFonts w:ascii="Times New Roman" w:hAnsi="Times New Roman" w:cs="Times New Roman"/>
          <w:sz w:val="28"/>
          <w:szCs w:val="28"/>
        </w:rPr>
        <w:t>му трудоустройству подростков (</w:t>
      </w:r>
      <w:r w:rsidRPr="00244E1C">
        <w:rPr>
          <w:rFonts w:ascii="Times New Roman" w:hAnsi="Times New Roman" w:cs="Times New Roman"/>
          <w:sz w:val="28"/>
          <w:szCs w:val="28"/>
        </w:rPr>
        <w:t>5</w:t>
      </w:r>
      <w:r w:rsidR="00205302">
        <w:rPr>
          <w:rFonts w:ascii="Times New Roman" w:hAnsi="Times New Roman" w:cs="Times New Roman"/>
          <w:sz w:val="28"/>
          <w:szCs w:val="28"/>
        </w:rPr>
        <w:t xml:space="preserve"> -</w:t>
      </w:r>
      <w:r w:rsidRPr="00244E1C">
        <w:rPr>
          <w:rFonts w:ascii="Times New Roman" w:hAnsi="Times New Roman" w:cs="Times New Roman"/>
          <w:sz w:val="28"/>
          <w:szCs w:val="28"/>
        </w:rPr>
        <w:t xml:space="preserve"> бюджет УР, 7</w:t>
      </w:r>
      <w:r w:rsidR="00205302">
        <w:rPr>
          <w:rFonts w:ascii="Times New Roman" w:hAnsi="Times New Roman" w:cs="Times New Roman"/>
          <w:sz w:val="28"/>
          <w:szCs w:val="28"/>
        </w:rPr>
        <w:t xml:space="preserve"> -</w:t>
      </w:r>
      <w:r w:rsidRPr="00244E1C">
        <w:rPr>
          <w:rFonts w:ascii="Times New Roman" w:hAnsi="Times New Roman" w:cs="Times New Roman"/>
          <w:sz w:val="28"/>
          <w:szCs w:val="28"/>
        </w:rPr>
        <w:t xml:space="preserve"> бюджет МО), трудоустроено – 55 человек из них 2 подростка состоящих на учёте ПДН, 1 на </w:t>
      </w:r>
      <w:r w:rsidR="00A37997" w:rsidRPr="00244E1C">
        <w:rPr>
          <w:rFonts w:ascii="Times New Roman" w:hAnsi="Times New Roman" w:cs="Times New Roman"/>
          <w:sz w:val="28"/>
          <w:szCs w:val="28"/>
        </w:rPr>
        <w:t>внутри школьном</w:t>
      </w:r>
      <w:r w:rsidRPr="00244E1C">
        <w:rPr>
          <w:rFonts w:ascii="Times New Roman" w:hAnsi="Times New Roman" w:cs="Times New Roman"/>
          <w:sz w:val="28"/>
          <w:szCs w:val="28"/>
        </w:rPr>
        <w:t xml:space="preserve"> учёте, 1- из семей СОП.</w:t>
      </w:r>
    </w:p>
    <w:p w:rsidR="00244E1C" w:rsidRPr="00244E1C" w:rsidRDefault="00244E1C" w:rsidP="00244E1C">
      <w:pPr>
        <w:pStyle w:val="aa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Направление </w:t>
      </w:r>
      <w:r w:rsidRPr="00244E1C">
        <w:rPr>
          <w:rFonts w:ascii="Times New Roman" w:hAnsi="Times New Roman"/>
          <w:sz w:val="28"/>
          <w:szCs w:val="28"/>
          <w:u w:val="single"/>
        </w:rPr>
        <w:t xml:space="preserve">форумы и гранты  </w:t>
      </w:r>
    </w:p>
    <w:p w:rsidR="00244E1C" w:rsidRPr="00A37997" w:rsidRDefault="00244E1C" w:rsidP="00A37997">
      <w:pPr>
        <w:pStyle w:val="aa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37997">
        <w:rPr>
          <w:rFonts w:ascii="Times New Roman" w:hAnsi="Times New Roman"/>
          <w:sz w:val="28"/>
          <w:szCs w:val="28"/>
        </w:rPr>
        <w:t>По результатам голосования молодежного инициативного бюджетирования «Атмосфера» 2023 году в Дебёсском районе было выявлено 6 команд - победителей на общую сумму 2 млн. 405 тыс. рублей, в том числе с бюджета УР</w:t>
      </w:r>
      <w:r w:rsidR="00205302">
        <w:rPr>
          <w:rFonts w:ascii="Times New Roman" w:hAnsi="Times New Roman"/>
          <w:sz w:val="28"/>
          <w:szCs w:val="28"/>
        </w:rPr>
        <w:t xml:space="preserve"> </w:t>
      </w:r>
      <w:r w:rsidRPr="00A37997">
        <w:rPr>
          <w:rFonts w:ascii="Times New Roman" w:hAnsi="Times New Roman"/>
          <w:sz w:val="28"/>
          <w:szCs w:val="28"/>
        </w:rPr>
        <w:t>- 1 млн. 994 тыс. рублей и софинансирование  с местного бюджета 411 тыс. рублей. (2022 год</w:t>
      </w:r>
      <w:r w:rsidR="00205302">
        <w:rPr>
          <w:rFonts w:ascii="Times New Roman" w:hAnsi="Times New Roman"/>
          <w:sz w:val="28"/>
          <w:szCs w:val="28"/>
        </w:rPr>
        <w:t xml:space="preserve"> </w:t>
      </w:r>
      <w:r w:rsidRPr="00A37997">
        <w:rPr>
          <w:rFonts w:ascii="Times New Roman" w:hAnsi="Times New Roman"/>
          <w:sz w:val="28"/>
          <w:szCs w:val="28"/>
        </w:rPr>
        <w:t>- 3 проекта на общую сумму 900 тыс. рублей).</w:t>
      </w:r>
    </w:p>
    <w:p w:rsidR="004D37D5" w:rsidRDefault="004D37D5" w:rsidP="0001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A5ECD" w:rsidRPr="00484513" w:rsidRDefault="001A5ECD" w:rsidP="0001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инфраструктурного</w:t>
      </w:r>
      <w:r w:rsidRPr="00484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блока</w:t>
      </w:r>
    </w:p>
    <w:p w:rsidR="001A5ECD" w:rsidRPr="00484513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ECD" w:rsidRPr="00615798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ЖИЛЬЕ И КОМФОРТНАЯ СРЕДА ДЛЯ ЖИЗНИ</w:t>
      </w:r>
    </w:p>
    <w:p w:rsidR="009614AE" w:rsidRPr="00615798" w:rsidRDefault="001A5ECD" w:rsidP="006D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жилищного строительства показала </w:t>
      </w:r>
      <w:r w:rsidR="00FC4CFE" w:rsidRPr="0061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44E9" w:rsidRPr="0061579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84513" w:rsidRPr="0061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C4CFE" w:rsidRPr="006157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4513" w:rsidRPr="0061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4E9" w:rsidRPr="00615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61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D644E9" w:rsidRPr="00615798">
        <w:rPr>
          <w:rFonts w:ascii="Times New Roman" w:eastAsia="Times New Roman" w:hAnsi="Times New Roman" w:cs="Times New Roman"/>
          <w:sz w:val="28"/>
          <w:szCs w:val="28"/>
          <w:lang w:eastAsia="ru-RU"/>
        </w:rPr>
        <w:t>ы. Введено в эксплуатацию 6108</w:t>
      </w:r>
      <w:r w:rsidR="00AE42A9" w:rsidRPr="00615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м. жилья, что</w:t>
      </w:r>
      <w:r w:rsidR="00D644E9" w:rsidRPr="00615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</w:t>
      </w:r>
      <w:r w:rsidR="00AE42A9" w:rsidRPr="00615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3% темпа </w:t>
      </w:r>
      <w:r w:rsidR="00D644E9" w:rsidRPr="00615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ниже уровня </w:t>
      </w:r>
      <w:r w:rsidR="00AE42A9" w:rsidRPr="00615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прошлого года.</w:t>
      </w:r>
    </w:p>
    <w:p w:rsidR="009614AE" w:rsidRPr="00615798" w:rsidRDefault="00D644E9" w:rsidP="006D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98">
        <w:rPr>
          <w:rFonts w:ascii="Times New Roman" w:hAnsi="Times New Roman" w:cs="Times New Roman"/>
          <w:sz w:val="28"/>
          <w:szCs w:val="28"/>
        </w:rPr>
        <w:t>За 2023</w:t>
      </w:r>
      <w:r w:rsidR="00FC4CFE" w:rsidRPr="00615798">
        <w:rPr>
          <w:rFonts w:ascii="Times New Roman" w:hAnsi="Times New Roman" w:cs="Times New Roman"/>
          <w:sz w:val="28"/>
          <w:szCs w:val="28"/>
        </w:rPr>
        <w:t xml:space="preserve"> год</w:t>
      </w:r>
      <w:r w:rsidR="009614AE" w:rsidRPr="00615798">
        <w:rPr>
          <w:rFonts w:ascii="Times New Roman" w:hAnsi="Times New Roman" w:cs="Times New Roman"/>
          <w:sz w:val="28"/>
          <w:szCs w:val="28"/>
        </w:rPr>
        <w:t xml:space="preserve"> выдано:</w:t>
      </w:r>
    </w:p>
    <w:p w:rsidR="006D1B87" w:rsidRPr="00615798" w:rsidRDefault="00615798" w:rsidP="006D1B87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5798">
        <w:rPr>
          <w:rFonts w:ascii="Times New Roman" w:hAnsi="Times New Roman" w:cs="Times New Roman"/>
          <w:sz w:val="28"/>
          <w:szCs w:val="28"/>
        </w:rPr>
        <w:t>5</w:t>
      </w:r>
      <w:r w:rsidR="009614AE" w:rsidRPr="00615798">
        <w:rPr>
          <w:rFonts w:ascii="Times New Roman" w:hAnsi="Times New Roman" w:cs="Times New Roman"/>
          <w:sz w:val="28"/>
          <w:szCs w:val="28"/>
        </w:rPr>
        <w:t>3 уведомления о соответствии указа</w:t>
      </w:r>
      <w:r w:rsidR="0098684E">
        <w:rPr>
          <w:rFonts w:ascii="Times New Roman" w:hAnsi="Times New Roman" w:cs="Times New Roman"/>
          <w:sz w:val="28"/>
          <w:szCs w:val="28"/>
        </w:rPr>
        <w:t>нных в уведомлении о планируемом</w:t>
      </w:r>
      <w:r w:rsidR="009614AE" w:rsidRPr="00615798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9614AE" w:rsidRPr="00615798">
        <w:rPr>
          <w:rFonts w:ascii="Times New Roman" w:hAnsi="Times New Roman" w:cs="Times New Roman"/>
          <w:sz w:val="28"/>
          <w:szCs w:val="28"/>
        </w:rPr>
        <w:br/>
        <w:t xml:space="preserve">и допустимости размещения объекта индивидуального жилищного </w:t>
      </w:r>
      <w:r w:rsidR="009614AE" w:rsidRPr="00615798">
        <w:rPr>
          <w:rFonts w:ascii="Times New Roman" w:hAnsi="Times New Roman" w:cs="Times New Roman"/>
          <w:sz w:val="28"/>
          <w:szCs w:val="28"/>
        </w:rPr>
        <w:br/>
        <w:t>строительства или садового дома на земельном участке</w:t>
      </w:r>
      <w:r w:rsidR="006D1B87" w:rsidRPr="00615798">
        <w:rPr>
          <w:rFonts w:ascii="Times New Roman" w:hAnsi="Times New Roman" w:cs="Times New Roman"/>
          <w:sz w:val="28"/>
          <w:szCs w:val="28"/>
        </w:rPr>
        <w:t>;</w:t>
      </w:r>
    </w:p>
    <w:p w:rsidR="008478E6" w:rsidRDefault="009614AE" w:rsidP="008478E6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5798">
        <w:rPr>
          <w:rFonts w:ascii="Times New Roman" w:hAnsi="Times New Roman" w:cs="Times New Roman"/>
          <w:sz w:val="28"/>
          <w:szCs w:val="28"/>
        </w:rPr>
        <w:t>1</w:t>
      </w:r>
      <w:r w:rsidRPr="0061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5798">
        <w:rPr>
          <w:rFonts w:ascii="Times New Roman" w:hAnsi="Times New Roman" w:cs="Times New Roman"/>
          <w:sz w:val="28"/>
          <w:szCs w:val="28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615798">
        <w:rPr>
          <w:rFonts w:ascii="Times New Roman" w:hAnsi="Times New Roman" w:cs="Times New Roman"/>
          <w:sz w:val="28"/>
          <w:szCs w:val="28"/>
        </w:rPr>
        <w:br/>
        <w:t>строительства или садового дома на земельном участке;</w:t>
      </w:r>
    </w:p>
    <w:p w:rsidR="009614AE" w:rsidRPr="008478E6" w:rsidRDefault="00615798" w:rsidP="008478E6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8E6">
        <w:rPr>
          <w:rFonts w:ascii="Times New Roman" w:hAnsi="Times New Roman" w:cs="Times New Roman"/>
          <w:sz w:val="28"/>
          <w:szCs w:val="28"/>
        </w:rPr>
        <w:t>6</w:t>
      </w:r>
      <w:r w:rsidR="009614AE" w:rsidRPr="008478E6">
        <w:rPr>
          <w:rFonts w:ascii="Times New Roman" w:hAnsi="Times New Roman" w:cs="Times New Roman"/>
          <w:sz w:val="28"/>
          <w:szCs w:val="28"/>
        </w:rPr>
        <w:t xml:space="preserve"> раз</w:t>
      </w:r>
      <w:r w:rsidRPr="008478E6">
        <w:rPr>
          <w:rFonts w:ascii="Times New Roman" w:hAnsi="Times New Roman" w:cs="Times New Roman"/>
          <w:sz w:val="28"/>
          <w:szCs w:val="28"/>
        </w:rPr>
        <w:t>решений</w:t>
      </w:r>
      <w:r w:rsidR="009614AE" w:rsidRPr="008478E6">
        <w:rPr>
          <w:rFonts w:ascii="Times New Roman" w:hAnsi="Times New Roman" w:cs="Times New Roman"/>
          <w:sz w:val="28"/>
          <w:szCs w:val="28"/>
        </w:rPr>
        <w:t xml:space="preserve"> на строительс</w:t>
      </w:r>
      <w:r w:rsidR="006D1B87" w:rsidRPr="008478E6">
        <w:rPr>
          <w:rFonts w:ascii="Times New Roman" w:hAnsi="Times New Roman" w:cs="Times New Roman"/>
          <w:sz w:val="28"/>
          <w:szCs w:val="28"/>
        </w:rPr>
        <w:t>тв</w:t>
      </w:r>
      <w:r w:rsidRPr="008478E6">
        <w:rPr>
          <w:rFonts w:ascii="Times New Roman" w:hAnsi="Times New Roman" w:cs="Times New Roman"/>
          <w:sz w:val="28"/>
          <w:szCs w:val="28"/>
        </w:rPr>
        <w:t>о</w:t>
      </w:r>
      <w:r w:rsidR="008478E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8478E6">
        <w:rPr>
          <w:rFonts w:ascii="Times New Roman" w:hAnsi="Times New Roman" w:cs="Times New Roman"/>
          <w:sz w:val="28"/>
          <w:szCs w:val="28"/>
        </w:rPr>
        <w:t>;</w:t>
      </w:r>
    </w:p>
    <w:p w:rsidR="00615798" w:rsidRPr="00615798" w:rsidRDefault="00615798" w:rsidP="006D1B87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5798">
        <w:rPr>
          <w:rFonts w:ascii="Times New Roman" w:hAnsi="Times New Roman" w:cs="Times New Roman"/>
          <w:sz w:val="28"/>
          <w:szCs w:val="28"/>
        </w:rPr>
        <w:t xml:space="preserve">27 уведомлений о планируемом сносе объектов капитального строительства. </w:t>
      </w:r>
    </w:p>
    <w:p w:rsidR="006D1B87" w:rsidRPr="00615798" w:rsidRDefault="006D1B87" w:rsidP="006D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E1" w:rsidRPr="00615798" w:rsidRDefault="00615798" w:rsidP="00EC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торги по предоставлению 4-х земельных участков для строительства домов  для переселения граждан из аварийного жилья.  </w:t>
      </w:r>
    </w:p>
    <w:p w:rsidR="009D1CCB" w:rsidRPr="00E84D1D" w:rsidRDefault="009D1CCB" w:rsidP="00EC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57D1" w:rsidRPr="00341CB5" w:rsidRDefault="009F57D1" w:rsidP="009F5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B5">
        <w:rPr>
          <w:rFonts w:ascii="Times New Roman" w:hAnsi="Times New Roman" w:cs="Times New Roman"/>
          <w:sz w:val="28"/>
          <w:szCs w:val="28"/>
          <w:lang w:val="x-none"/>
        </w:rPr>
        <w:lastRenderedPageBreak/>
        <w:t>В рамках региональной программы по переселению граждан из аварийного жилищного</w:t>
      </w:r>
      <w:r w:rsidRPr="00341CB5">
        <w:rPr>
          <w:rFonts w:ascii="Times New Roman" w:hAnsi="Times New Roman" w:cs="Times New Roman"/>
          <w:sz w:val="28"/>
          <w:szCs w:val="28"/>
        </w:rPr>
        <w:t xml:space="preserve"> </w:t>
      </w:r>
      <w:r w:rsidRPr="00341CB5">
        <w:rPr>
          <w:rFonts w:ascii="Times New Roman" w:hAnsi="Times New Roman" w:cs="Times New Roman"/>
          <w:sz w:val="28"/>
          <w:szCs w:val="28"/>
          <w:lang w:val="x-none"/>
        </w:rPr>
        <w:t>фонда</w:t>
      </w:r>
      <w:r w:rsidRPr="00341CB5">
        <w:rPr>
          <w:rFonts w:ascii="Times New Roman" w:hAnsi="Times New Roman" w:cs="Times New Roman"/>
          <w:sz w:val="28"/>
          <w:szCs w:val="28"/>
        </w:rPr>
        <w:t xml:space="preserve"> </w:t>
      </w:r>
      <w:r w:rsidR="00341CB5" w:rsidRPr="00341CB5">
        <w:rPr>
          <w:rFonts w:ascii="Times New Roman" w:hAnsi="Times New Roman" w:cs="Times New Roman"/>
          <w:sz w:val="28"/>
          <w:szCs w:val="28"/>
          <w:lang w:val="x-none"/>
        </w:rPr>
        <w:t>в 202</w:t>
      </w:r>
      <w:r w:rsidR="00341CB5" w:rsidRPr="00341CB5">
        <w:rPr>
          <w:rFonts w:ascii="Times New Roman" w:hAnsi="Times New Roman" w:cs="Times New Roman"/>
          <w:sz w:val="28"/>
          <w:szCs w:val="28"/>
        </w:rPr>
        <w:t>3</w:t>
      </w:r>
      <w:r w:rsidRPr="00341CB5">
        <w:rPr>
          <w:rFonts w:ascii="Times New Roman" w:hAnsi="Times New Roman" w:cs="Times New Roman"/>
          <w:sz w:val="28"/>
          <w:szCs w:val="28"/>
          <w:lang w:val="x-none"/>
        </w:rPr>
        <w:t xml:space="preserve"> году </w:t>
      </w:r>
      <w:r w:rsidR="00341CB5">
        <w:rPr>
          <w:rFonts w:ascii="Times New Roman" w:hAnsi="Times New Roman" w:cs="Times New Roman"/>
          <w:sz w:val="28"/>
          <w:szCs w:val="28"/>
        </w:rPr>
        <w:t>приобретено 12 жилых домов блокированной застройки на сумму 22 млн. 873 тыс. рублей. Переселено из ветхого аварийного жилья 39 человек.</w:t>
      </w:r>
      <w:r w:rsidR="00083AF8">
        <w:rPr>
          <w:rFonts w:ascii="Times New Roman" w:hAnsi="Times New Roman" w:cs="Times New Roman"/>
          <w:sz w:val="28"/>
          <w:szCs w:val="28"/>
        </w:rPr>
        <w:t xml:space="preserve"> На сегодняшний день построены ещё 2 дома (застройщик «Строймонтаж»), которые также будут приобретены для переселения граждан. Заключены договоры аренды земельных участков для строительства оставшихся 4 домов.</w:t>
      </w:r>
    </w:p>
    <w:p w:rsidR="009F57D1" w:rsidRDefault="009F57D1" w:rsidP="00EC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CD" w:rsidRPr="00920085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20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Газификация</w:t>
      </w:r>
    </w:p>
    <w:p w:rsidR="00DA5974" w:rsidRPr="00920085" w:rsidRDefault="00501834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85">
        <w:rPr>
          <w:rFonts w:ascii="Times New Roman" w:hAnsi="Times New Roman" w:cs="Times New Roman"/>
          <w:sz w:val="28"/>
          <w:szCs w:val="28"/>
        </w:rPr>
        <w:t>В рамках Программы развития газоснабжения и газификации Удмуртской Республики на 2021-2025 годы строительство межпоселковых и внутрипоселковых газопроводов (обязательства ООО «Газпром газификация») подрядной организацией в</w:t>
      </w:r>
      <w:r w:rsidR="00F04974" w:rsidRPr="00920085">
        <w:rPr>
          <w:rFonts w:ascii="Times New Roman" w:hAnsi="Times New Roman" w:cs="Times New Roman"/>
          <w:sz w:val="28"/>
          <w:szCs w:val="28"/>
        </w:rPr>
        <w:t>ыполняется ПИР</w:t>
      </w:r>
      <w:r w:rsidR="00F31715" w:rsidRPr="00920085">
        <w:rPr>
          <w:rFonts w:ascii="Times New Roman" w:hAnsi="Times New Roman" w:cs="Times New Roman"/>
          <w:sz w:val="28"/>
          <w:szCs w:val="28"/>
        </w:rPr>
        <w:t xml:space="preserve"> за счет средств Газпрома</w:t>
      </w:r>
      <w:r w:rsidR="009D1CCB" w:rsidRPr="00920085">
        <w:rPr>
          <w:rFonts w:ascii="Times New Roman" w:hAnsi="Times New Roman" w:cs="Times New Roman"/>
          <w:sz w:val="28"/>
          <w:szCs w:val="28"/>
        </w:rPr>
        <w:t xml:space="preserve"> </w:t>
      </w:r>
      <w:r w:rsidRPr="00920085">
        <w:rPr>
          <w:rFonts w:ascii="Times New Roman" w:hAnsi="Times New Roman" w:cs="Times New Roman"/>
          <w:sz w:val="28"/>
          <w:szCs w:val="28"/>
        </w:rPr>
        <w:t>по объекту «</w:t>
      </w:r>
      <w:r w:rsidRPr="0092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Газопровод межпоселковый д.</w:t>
      </w:r>
      <w:r w:rsidR="008B7CFC" w:rsidRPr="0092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Заречная Медла – д. Уйвай-Медла – д. Малая Кизня –</w:t>
      </w:r>
      <w:r w:rsidR="008B7CFC" w:rsidRPr="0092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Большая Кизня Дебесского района Удмуртской </w:t>
      </w:r>
      <w:r w:rsidRPr="00920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Республики» 10 км</w:t>
      </w:r>
      <w:r w:rsidR="00DA5974" w:rsidRPr="00920085">
        <w:rPr>
          <w:rFonts w:ascii="Times New Roman" w:hAnsi="Times New Roman" w:cs="Times New Roman"/>
          <w:sz w:val="28"/>
          <w:szCs w:val="28"/>
        </w:rPr>
        <w:t>.</w:t>
      </w:r>
    </w:p>
    <w:p w:rsidR="00DA5974" w:rsidRPr="00920085" w:rsidRDefault="00920085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85">
        <w:rPr>
          <w:rFonts w:ascii="Times New Roman" w:hAnsi="Times New Roman" w:cs="Times New Roman"/>
          <w:sz w:val="28"/>
          <w:szCs w:val="28"/>
        </w:rPr>
        <w:t xml:space="preserve">В 2023 </w:t>
      </w:r>
      <w:r w:rsidR="00501834" w:rsidRPr="00920085">
        <w:rPr>
          <w:rFonts w:ascii="Times New Roman" w:hAnsi="Times New Roman" w:cs="Times New Roman"/>
          <w:sz w:val="28"/>
          <w:szCs w:val="28"/>
        </w:rPr>
        <w:t>в д.</w:t>
      </w:r>
      <w:r w:rsidRPr="00920085">
        <w:rPr>
          <w:rFonts w:ascii="Times New Roman" w:hAnsi="Times New Roman" w:cs="Times New Roman"/>
          <w:sz w:val="28"/>
          <w:szCs w:val="28"/>
        </w:rPr>
        <w:t xml:space="preserve"> Малая Чепца проложен газопровод </w:t>
      </w:r>
      <w:r w:rsidR="00501834" w:rsidRPr="00920085">
        <w:rPr>
          <w:rFonts w:ascii="Times New Roman" w:hAnsi="Times New Roman" w:cs="Times New Roman"/>
          <w:sz w:val="28"/>
          <w:szCs w:val="28"/>
        </w:rPr>
        <w:t>протяженност</w:t>
      </w:r>
      <w:r w:rsidRPr="00920085">
        <w:rPr>
          <w:rFonts w:ascii="Times New Roman" w:hAnsi="Times New Roman" w:cs="Times New Roman"/>
          <w:sz w:val="28"/>
          <w:szCs w:val="28"/>
        </w:rPr>
        <w:t>ью 4,2 км. Объём финансирования составил 5 млн. рублей. Пуск газа запланирован на октябрь месяц текущего года.</w:t>
      </w:r>
    </w:p>
    <w:p w:rsidR="00F04974" w:rsidRDefault="00074960" w:rsidP="00F04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60">
        <w:rPr>
          <w:rFonts w:ascii="Times New Roman" w:hAnsi="Times New Roman" w:cs="Times New Roman"/>
          <w:sz w:val="28"/>
          <w:szCs w:val="28"/>
        </w:rPr>
        <w:t>По итогам 2023</w:t>
      </w:r>
      <w:r w:rsidR="009D1CCB" w:rsidRPr="00074960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F04974" w:rsidRPr="00074960">
        <w:rPr>
          <w:rFonts w:ascii="Times New Roman" w:hAnsi="Times New Roman" w:cs="Times New Roman"/>
          <w:sz w:val="28"/>
          <w:szCs w:val="28"/>
        </w:rPr>
        <w:t xml:space="preserve"> рамках догазификации Удмуртс</w:t>
      </w:r>
      <w:r w:rsidRPr="00074960">
        <w:rPr>
          <w:rFonts w:ascii="Times New Roman" w:hAnsi="Times New Roman" w:cs="Times New Roman"/>
          <w:sz w:val="28"/>
          <w:szCs w:val="28"/>
        </w:rPr>
        <w:t>кой Республики</w:t>
      </w:r>
      <w:r w:rsidR="00477A8F">
        <w:rPr>
          <w:rFonts w:ascii="Times New Roman" w:hAnsi="Times New Roman" w:cs="Times New Roman"/>
          <w:sz w:val="28"/>
          <w:szCs w:val="28"/>
        </w:rPr>
        <w:t xml:space="preserve"> подано заявок 202 </w:t>
      </w:r>
      <w:r w:rsidR="00F04974" w:rsidRPr="00074960">
        <w:rPr>
          <w:rFonts w:ascii="Times New Roman" w:hAnsi="Times New Roman" w:cs="Times New Roman"/>
          <w:sz w:val="28"/>
          <w:szCs w:val="28"/>
        </w:rPr>
        <w:t>домовладений в 22 населенных пунктах Дебесского района. Из них заключено договоров на догазификацию</w:t>
      </w:r>
      <w:r w:rsidR="00477A8F">
        <w:rPr>
          <w:rFonts w:ascii="Times New Roman" w:hAnsi="Times New Roman" w:cs="Times New Roman"/>
          <w:sz w:val="28"/>
          <w:szCs w:val="28"/>
        </w:rPr>
        <w:t xml:space="preserve"> – 180</w:t>
      </w:r>
      <w:r w:rsidR="00F04974" w:rsidRPr="00074960">
        <w:rPr>
          <w:rFonts w:ascii="Times New Roman" w:hAnsi="Times New Roman" w:cs="Times New Roman"/>
          <w:sz w:val="28"/>
          <w:szCs w:val="28"/>
        </w:rPr>
        <w:t>. Количество домовладений, для которых создана техническая возможность подключения (построены до границ участка газовые сети)</w:t>
      </w:r>
      <w:r w:rsidR="00477A8F">
        <w:rPr>
          <w:rFonts w:ascii="Times New Roman" w:hAnsi="Times New Roman" w:cs="Times New Roman"/>
          <w:sz w:val="28"/>
          <w:szCs w:val="28"/>
        </w:rPr>
        <w:t xml:space="preserve"> – 105</w:t>
      </w:r>
      <w:r w:rsidR="00F04974" w:rsidRPr="00074960">
        <w:rPr>
          <w:rFonts w:ascii="Times New Roman" w:hAnsi="Times New Roman" w:cs="Times New Roman"/>
          <w:sz w:val="28"/>
          <w:szCs w:val="28"/>
        </w:rPr>
        <w:t>. Количество домовладений, фактически подключенных к газораспределительным сетям (осуществлен пуск газа</w:t>
      </w:r>
      <w:r w:rsidR="00477A8F">
        <w:rPr>
          <w:rFonts w:ascii="Times New Roman" w:hAnsi="Times New Roman" w:cs="Times New Roman"/>
          <w:sz w:val="28"/>
          <w:szCs w:val="28"/>
        </w:rPr>
        <w:t>) – 127</w:t>
      </w:r>
      <w:r w:rsidR="009D1CCB" w:rsidRPr="00074960">
        <w:rPr>
          <w:rFonts w:ascii="Times New Roman" w:hAnsi="Times New Roman" w:cs="Times New Roman"/>
          <w:sz w:val="28"/>
          <w:szCs w:val="28"/>
        </w:rPr>
        <w:t>.</w:t>
      </w:r>
    </w:p>
    <w:p w:rsidR="00F04974" w:rsidRDefault="00F04974" w:rsidP="0001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956" w:rsidRPr="000E30B4" w:rsidRDefault="001A5ECD" w:rsidP="007A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ЖКХ</w:t>
      </w:r>
      <w:r w:rsidR="00CB6037" w:rsidRPr="000E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ЭКОЛОГИЯ</w:t>
      </w:r>
    </w:p>
    <w:p w:rsidR="00CD162C" w:rsidRPr="00B8297A" w:rsidRDefault="00474B36" w:rsidP="007A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Отопительный пе</w:t>
      </w:r>
      <w:r w:rsidR="00CD162C"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</w:t>
      </w:r>
      <w:r w:rsidR="000E30B4"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</w:t>
      </w:r>
      <w:r w:rsidR="00386743"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 </w:t>
      </w:r>
      <w:r w:rsidR="00CD162C"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штатном режиме.</w:t>
      </w:r>
    </w:p>
    <w:p w:rsidR="00474B36" w:rsidRPr="00B8297A" w:rsidRDefault="007A7956" w:rsidP="007A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7A">
        <w:rPr>
          <w:rFonts w:ascii="Times New Roman" w:hAnsi="Times New Roman" w:cs="Times New Roman"/>
          <w:sz w:val="28"/>
          <w:szCs w:val="28"/>
        </w:rPr>
        <w:t xml:space="preserve">На подготовку к отопительному сезону </w:t>
      </w:r>
      <w:r w:rsidR="00291FD4" w:rsidRPr="00B8297A">
        <w:rPr>
          <w:rFonts w:ascii="Times New Roman" w:hAnsi="Times New Roman" w:cs="Times New Roman"/>
          <w:sz w:val="28"/>
          <w:szCs w:val="28"/>
        </w:rPr>
        <w:t xml:space="preserve">из бюджета Удмуртской Республики </w:t>
      </w:r>
      <w:r w:rsidRPr="00B8297A">
        <w:rPr>
          <w:rFonts w:ascii="Times New Roman" w:hAnsi="Times New Roman" w:cs="Times New Roman"/>
          <w:sz w:val="28"/>
          <w:szCs w:val="28"/>
        </w:rPr>
        <w:t>выделено 2</w:t>
      </w:r>
      <w:r w:rsidR="00474B36" w:rsidRPr="00B8297A">
        <w:rPr>
          <w:rFonts w:ascii="Times New Roman" w:hAnsi="Times New Roman" w:cs="Times New Roman"/>
          <w:sz w:val="28"/>
          <w:szCs w:val="28"/>
        </w:rPr>
        <w:t xml:space="preserve"> млн. </w:t>
      </w:r>
      <w:r w:rsidR="00E70F7A" w:rsidRPr="00B8297A">
        <w:rPr>
          <w:rFonts w:ascii="Times New Roman" w:hAnsi="Times New Roman" w:cs="Times New Roman"/>
          <w:sz w:val="28"/>
          <w:szCs w:val="28"/>
        </w:rPr>
        <w:t>438</w:t>
      </w:r>
      <w:r w:rsidRPr="00B8297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74B36" w:rsidRPr="00B8297A">
        <w:rPr>
          <w:rFonts w:ascii="Times New Roman" w:hAnsi="Times New Roman" w:cs="Times New Roman"/>
          <w:sz w:val="28"/>
          <w:szCs w:val="28"/>
        </w:rPr>
        <w:t>лей</w:t>
      </w:r>
      <w:r w:rsidR="00291FD4" w:rsidRPr="00B8297A">
        <w:rPr>
          <w:rFonts w:ascii="Times New Roman" w:hAnsi="Times New Roman" w:cs="Times New Roman"/>
          <w:sz w:val="28"/>
          <w:szCs w:val="28"/>
        </w:rPr>
        <w:t xml:space="preserve">, </w:t>
      </w:r>
      <w:r w:rsidRPr="00B8297A">
        <w:rPr>
          <w:rFonts w:ascii="Times New Roman" w:hAnsi="Times New Roman" w:cs="Times New Roman"/>
          <w:sz w:val="28"/>
          <w:szCs w:val="28"/>
        </w:rPr>
        <w:t>из них</w:t>
      </w:r>
      <w:r w:rsidR="00474B36" w:rsidRPr="00B8297A">
        <w:rPr>
          <w:rFonts w:ascii="Times New Roman" w:hAnsi="Times New Roman" w:cs="Times New Roman"/>
          <w:sz w:val="28"/>
          <w:szCs w:val="28"/>
        </w:rPr>
        <w:t>:</w:t>
      </w:r>
    </w:p>
    <w:p w:rsidR="00E70F7A" w:rsidRPr="00E70F7A" w:rsidRDefault="00E70F7A" w:rsidP="00E7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 газовый</w:t>
      </w:r>
      <w:r w:rsidRPr="00E70F7A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ёл</w:t>
      </w:r>
      <w:r w:rsidRPr="00E70F7A">
        <w:rPr>
          <w:rFonts w:ascii="Times New Roman" w:hAnsi="Times New Roman" w:cs="Times New Roman"/>
          <w:sz w:val="28"/>
          <w:szCs w:val="28"/>
        </w:rPr>
        <w:t xml:space="preserve"> мощностью  0,63 МВт в котельную ЦРБ по ул. Сове</w:t>
      </w:r>
      <w:r>
        <w:rPr>
          <w:rFonts w:ascii="Times New Roman" w:hAnsi="Times New Roman" w:cs="Times New Roman"/>
          <w:sz w:val="28"/>
          <w:szCs w:val="28"/>
        </w:rPr>
        <w:t xml:space="preserve">тской, д. 20б с. Дебесы </w:t>
      </w:r>
      <w:r w:rsidRPr="00E70F7A">
        <w:rPr>
          <w:rFonts w:ascii="Times New Roman" w:hAnsi="Times New Roman" w:cs="Times New Roman"/>
          <w:sz w:val="28"/>
          <w:szCs w:val="28"/>
        </w:rPr>
        <w:t>на сумму 792</w:t>
      </w:r>
      <w:r>
        <w:rPr>
          <w:rFonts w:ascii="Times New Roman" w:hAnsi="Times New Roman" w:cs="Times New Roman"/>
          <w:sz w:val="28"/>
          <w:szCs w:val="28"/>
        </w:rPr>
        <w:t>,8 рублей;</w:t>
      </w:r>
      <w:r w:rsidRPr="00E70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7A" w:rsidRPr="00E70F7A" w:rsidRDefault="00E70F7A" w:rsidP="00E7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приобретены материалы</w:t>
      </w:r>
      <w:r w:rsidRPr="00E70F7A">
        <w:rPr>
          <w:rFonts w:ascii="Times New Roman" w:hAnsi="Times New Roman" w:cs="Times New Roman"/>
          <w:sz w:val="28"/>
          <w:szCs w:val="28"/>
        </w:rPr>
        <w:t xml:space="preserve"> для капитального ремонта участка сетей теплоснабжения от котельной школы по ул. Яросл</w:t>
      </w:r>
      <w:r>
        <w:rPr>
          <w:rFonts w:ascii="Times New Roman" w:hAnsi="Times New Roman" w:cs="Times New Roman"/>
          <w:sz w:val="28"/>
          <w:szCs w:val="28"/>
        </w:rPr>
        <w:t>авцева в с. Дебесы на сумму 959,6 тыс. рублей;</w:t>
      </w:r>
      <w:r w:rsidRPr="00E70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7A" w:rsidRPr="00E70F7A" w:rsidRDefault="00E70F7A" w:rsidP="00E7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приобретены материалы</w:t>
      </w:r>
      <w:r w:rsidRPr="00E70F7A">
        <w:rPr>
          <w:rFonts w:ascii="Times New Roman" w:hAnsi="Times New Roman" w:cs="Times New Roman"/>
          <w:sz w:val="28"/>
          <w:szCs w:val="28"/>
        </w:rPr>
        <w:t xml:space="preserve"> для капитального ремонта участка сетей теплоснабжения от дома №16 до дома №39 по ул</w:t>
      </w:r>
      <w:r>
        <w:rPr>
          <w:rFonts w:ascii="Times New Roman" w:hAnsi="Times New Roman" w:cs="Times New Roman"/>
          <w:sz w:val="28"/>
          <w:szCs w:val="28"/>
        </w:rPr>
        <w:t xml:space="preserve">. Литовской в с. Дебесы </w:t>
      </w:r>
      <w:r w:rsidRPr="00E70F7A">
        <w:rPr>
          <w:rFonts w:ascii="Times New Roman" w:hAnsi="Times New Roman" w:cs="Times New Roman"/>
          <w:sz w:val="28"/>
          <w:szCs w:val="28"/>
        </w:rPr>
        <w:t>на сумму 1</w:t>
      </w:r>
      <w:r>
        <w:rPr>
          <w:rFonts w:ascii="Times New Roman" w:hAnsi="Times New Roman" w:cs="Times New Roman"/>
          <w:sz w:val="28"/>
          <w:szCs w:val="28"/>
        </w:rPr>
        <w:t xml:space="preserve"> млн. 010 тыс. рублей;</w:t>
      </w:r>
      <w:r w:rsidRPr="00E70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F7A" w:rsidRPr="00E70F7A" w:rsidRDefault="00E70F7A" w:rsidP="00E7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 твердотопливный водогрейный</w:t>
      </w:r>
      <w:r w:rsidRPr="00E70F7A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ёл</w:t>
      </w:r>
      <w:r w:rsidRPr="00E70F7A">
        <w:rPr>
          <w:rFonts w:ascii="Times New Roman" w:hAnsi="Times New Roman" w:cs="Times New Roman"/>
          <w:sz w:val="28"/>
          <w:szCs w:val="28"/>
        </w:rPr>
        <w:t xml:space="preserve"> мощностью 400 кВт в школьную </w:t>
      </w:r>
      <w:r>
        <w:rPr>
          <w:rFonts w:ascii="Times New Roman" w:hAnsi="Times New Roman" w:cs="Times New Roman"/>
          <w:sz w:val="28"/>
          <w:szCs w:val="28"/>
        </w:rPr>
        <w:t>котельную в д. Уйвай на сумму 437 тыс. рублей;</w:t>
      </w:r>
    </w:p>
    <w:p w:rsidR="00E70F7A" w:rsidRPr="007400C9" w:rsidRDefault="00E70F7A" w:rsidP="00E7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приобретены глубинные насосы</w:t>
      </w:r>
      <w:r w:rsidRPr="00E70F7A">
        <w:rPr>
          <w:rFonts w:ascii="Times New Roman" w:hAnsi="Times New Roman" w:cs="Times New Roman"/>
          <w:sz w:val="28"/>
          <w:szCs w:val="28"/>
        </w:rPr>
        <w:t xml:space="preserve"> для артезианских скважин № 10-96,  № 348-200</w:t>
      </w:r>
      <w:r>
        <w:rPr>
          <w:rFonts w:ascii="Times New Roman" w:hAnsi="Times New Roman" w:cs="Times New Roman"/>
          <w:sz w:val="28"/>
          <w:szCs w:val="28"/>
        </w:rPr>
        <w:t>0, № И-19-92 в с. Дебесы на сумму 158 тыс. рублей.</w:t>
      </w:r>
    </w:p>
    <w:p w:rsidR="00FB1431" w:rsidRDefault="00FB1431" w:rsidP="00191295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8297A" w:rsidRPr="00B8297A" w:rsidRDefault="00B8297A" w:rsidP="00B8297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рамках государственной программы</w:t>
      </w:r>
      <w:r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«Комплексное развитие жилищно-коммунального хозяйства Удмуртской Республики» были  проведены следующие работы:</w:t>
      </w:r>
    </w:p>
    <w:p w:rsidR="00B8297A" w:rsidRPr="00B8297A" w:rsidRDefault="00B8297A" w:rsidP="00B8297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теплоснабжения от школьн</w:t>
      </w:r>
      <w:r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котельной до клуба в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Пыхта на сумму 2 млн. 133 тыс. рублей (УР + </w:t>
      </w:r>
      <w:r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МБ);</w:t>
      </w:r>
    </w:p>
    <w:p w:rsidR="00B8297A" w:rsidRPr="00E84D1D" w:rsidRDefault="00B8297A" w:rsidP="00B8297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участка сетей во</w:t>
      </w:r>
      <w:r w:rsidR="008E3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доснабжения по ул. Комсомольской</w:t>
      </w:r>
      <w:r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Дебесы</w:t>
      </w:r>
      <w:r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982 тыс. рублей</w:t>
      </w:r>
      <w:r w:rsidRPr="00B8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 + МБ).</w:t>
      </w:r>
    </w:p>
    <w:p w:rsidR="00287462" w:rsidRDefault="00287462" w:rsidP="002874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проведен</w:t>
      </w:r>
      <w:r w:rsidRPr="00287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 работ, направленных на восстановление нарушенных земель вблизи урочища Дукъявыр за счет «окрашенных» платежей. Это средства от платы за негативное воздействие на природу и штрафов за экологические нарушения, которые по поручению Президента России Владимира Путина с прошлого года направляются исключительно на</w:t>
      </w:r>
      <w:r w:rsidR="000E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оздоровление окружающей среды - 17,2 млн. рублей</w:t>
      </w:r>
      <w:r w:rsidRPr="00287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8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477273">
        <w:rPr>
          <w:rFonts w:ascii="Times New Roman" w:hAnsi="Times New Roman" w:cs="Times New Roman"/>
          <w:color w:val="000000" w:themeColor="text1"/>
          <w:sz w:val="28"/>
          <w:szCs w:val="28"/>
        </w:rPr>
        <w:t>устроено 8 пло</w:t>
      </w:r>
      <w:r w:rsidR="000E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щадок ТКО - </w:t>
      </w:r>
      <w:r w:rsidR="00477273">
        <w:rPr>
          <w:rFonts w:ascii="Times New Roman" w:hAnsi="Times New Roman" w:cs="Times New Roman"/>
          <w:color w:val="000000" w:themeColor="text1"/>
          <w:sz w:val="28"/>
          <w:szCs w:val="28"/>
        </w:rPr>
        <w:t>0,4 млн</w:t>
      </w:r>
      <w:r w:rsidR="000E30B4">
        <w:rPr>
          <w:rFonts w:ascii="Times New Roman" w:hAnsi="Times New Roman" w:cs="Times New Roman"/>
          <w:color w:val="000000" w:themeColor="text1"/>
          <w:sz w:val="28"/>
          <w:szCs w:val="28"/>
        </w:rPr>
        <w:t>. рублей.</w:t>
      </w:r>
    </w:p>
    <w:p w:rsidR="000E30B4" w:rsidRPr="000E30B4" w:rsidRDefault="000E30B4" w:rsidP="000E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благоустройства на общественной территории «Сибирский тракт» проведено  освещение на сумму 1,86 млн. руб., озеленение в парке культ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уры и отдыха «Чупчипал» - </w:t>
      </w:r>
      <w:r w:rsidRPr="000E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0,7 млн.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рублей.</w:t>
      </w:r>
    </w:p>
    <w:p w:rsidR="00191295" w:rsidRDefault="00191295" w:rsidP="00191295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CD" w:rsidRPr="00E80EA2" w:rsidRDefault="001A5ECD" w:rsidP="0001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ДОРОЖНОЕ СТРОИТЕЛЬСТВО</w:t>
      </w:r>
    </w:p>
    <w:p w:rsidR="0031792B" w:rsidRPr="00756309" w:rsidRDefault="0031792B" w:rsidP="0031792B">
      <w:pPr>
        <w:widowControl w:val="0"/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756309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Для обеспечения безопасности дорожного движения в течение года на содержание школьных автобусных маршрутов</w:t>
      </w:r>
      <w:r w:rsidR="008A338E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, протяженностью 45,34 км, </w:t>
      </w:r>
      <w:r w:rsidRPr="00756309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выделено </w:t>
      </w:r>
      <w:r w:rsidR="00180073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7 554,3</w:t>
      </w:r>
      <w:r w:rsidRPr="00756309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тыс. руб</w:t>
      </w:r>
      <w:r w:rsidR="008A338E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лей, что на </w:t>
      </w:r>
      <w:r w:rsidR="00180073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780,2</w:t>
      </w:r>
      <w:r w:rsidR="008A338E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тыс. рублей </w:t>
      </w:r>
      <w:r w:rsidR="00180073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больше</w:t>
      </w:r>
      <w:r w:rsidR="008A338E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уровня 2022</w:t>
      </w:r>
      <w:r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года.</w:t>
      </w:r>
    </w:p>
    <w:p w:rsidR="00367A39" w:rsidRDefault="00CD162C" w:rsidP="00F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велись подготовите</w:t>
      </w:r>
      <w:r w:rsidR="00252FB2">
        <w:rPr>
          <w:rFonts w:ascii="Times New Roman" w:hAnsi="Times New Roman" w:cs="Times New Roman"/>
          <w:sz w:val="28"/>
          <w:szCs w:val="28"/>
        </w:rPr>
        <w:t xml:space="preserve">льные ремонтные работы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80EA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67A39">
        <w:rPr>
          <w:rFonts w:ascii="Times New Roman" w:hAnsi="Times New Roman" w:cs="Times New Roman"/>
          <w:sz w:val="28"/>
          <w:szCs w:val="28"/>
        </w:rPr>
        <w:t>дорог</w:t>
      </w:r>
      <w:r w:rsidR="00E80EA2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F65F36">
        <w:rPr>
          <w:rFonts w:ascii="Times New Roman" w:hAnsi="Times New Roman" w:cs="Times New Roman"/>
          <w:sz w:val="28"/>
          <w:szCs w:val="28"/>
        </w:rPr>
        <w:t xml:space="preserve"> </w:t>
      </w:r>
      <w:r w:rsidR="00DC0DF3" w:rsidRPr="00DC0DF3">
        <w:rPr>
          <w:rFonts w:ascii="Times New Roman" w:hAnsi="Times New Roman" w:cs="Times New Roman"/>
          <w:sz w:val="28"/>
          <w:szCs w:val="28"/>
        </w:rPr>
        <w:t xml:space="preserve">93 млн. </w:t>
      </w:r>
      <w:r w:rsidR="00DC0DF3">
        <w:rPr>
          <w:rFonts w:ascii="Times New Roman" w:hAnsi="Times New Roman" w:cs="Times New Roman"/>
          <w:sz w:val="28"/>
          <w:szCs w:val="28"/>
        </w:rPr>
        <w:t>969</w:t>
      </w:r>
      <w:r w:rsidR="00367A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0073">
        <w:rPr>
          <w:rFonts w:ascii="Times New Roman" w:hAnsi="Times New Roman" w:cs="Times New Roman"/>
          <w:sz w:val="28"/>
          <w:szCs w:val="28"/>
        </w:rPr>
        <w:t xml:space="preserve"> (</w:t>
      </w:r>
      <w:r w:rsidR="005627DD">
        <w:rPr>
          <w:rFonts w:ascii="Times New Roman" w:hAnsi="Times New Roman" w:cs="Times New Roman"/>
          <w:sz w:val="28"/>
          <w:szCs w:val="28"/>
        </w:rPr>
        <w:t>11,2 км)</w:t>
      </w:r>
      <w:r w:rsidR="00367A3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F1EDC" w:rsidRPr="00FF1EDC" w:rsidRDefault="00042C0F" w:rsidP="00FF1EDC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07496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67A39" w:rsidRPr="00FF1EDC">
        <w:rPr>
          <w:rFonts w:ascii="Times New Roman" w:hAnsi="Times New Roman" w:cs="Times New Roman"/>
          <w:sz w:val="28"/>
          <w:szCs w:val="28"/>
        </w:rPr>
        <w:t xml:space="preserve"> - </w:t>
      </w:r>
      <w:r w:rsidR="00367A39" w:rsidRPr="00FF1EDC">
        <w:rPr>
          <w:rFonts w:ascii="Times New Roman" w:hAnsi="Times New Roman" w:cs="Times New Roman"/>
          <w:bCs/>
          <w:spacing w:val="2"/>
          <w:sz w:val="28"/>
          <w:szCs w:val="28"/>
        </w:rPr>
        <w:t>реконструкция участка автомобильной дороги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регионального значения</w:t>
      </w:r>
      <w:r w:rsidR="0082688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(Дебё</w:t>
      </w:r>
      <w:r w:rsidR="00367A39" w:rsidRPr="00FF1ED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сы-Уйвай) - Заречная Медла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F65F36">
        <w:rPr>
          <w:rFonts w:ascii="Times New Roman" w:hAnsi="Times New Roman" w:cs="Times New Roman"/>
          <w:sz w:val="28"/>
          <w:szCs w:val="28"/>
        </w:rPr>
        <w:t>5</w:t>
      </w:r>
      <w:r w:rsidR="00367A39" w:rsidRPr="00FF1EDC">
        <w:rPr>
          <w:rFonts w:ascii="Times New Roman" w:hAnsi="Times New Roman" w:cs="Times New Roman"/>
          <w:sz w:val="28"/>
          <w:szCs w:val="28"/>
        </w:rPr>
        <w:t xml:space="preserve"> км</w:t>
      </w:r>
      <w:r w:rsidR="00FF1EDC">
        <w:rPr>
          <w:rFonts w:ascii="Times New Roman" w:hAnsi="Times New Roman" w:cs="Times New Roman"/>
          <w:sz w:val="28"/>
          <w:szCs w:val="28"/>
        </w:rPr>
        <w:t>, асфальт</w:t>
      </w:r>
      <w:r w:rsidR="00074960">
        <w:rPr>
          <w:rFonts w:ascii="Times New Roman" w:hAnsi="Times New Roman" w:cs="Times New Roman"/>
          <w:sz w:val="28"/>
          <w:szCs w:val="28"/>
        </w:rPr>
        <w:t>овое покрытие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DC">
        <w:rPr>
          <w:rFonts w:ascii="Times New Roman" w:hAnsi="Times New Roman" w:cs="Times New Roman"/>
          <w:sz w:val="28"/>
          <w:szCs w:val="28"/>
        </w:rPr>
        <w:t>(бюджет УР)</w:t>
      </w:r>
      <w:r w:rsidR="00367A39" w:rsidRPr="00FF1EDC">
        <w:rPr>
          <w:rFonts w:ascii="Times New Roman" w:hAnsi="Times New Roman" w:cs="Times New Roman"/>
          <w:sz w:val="28"/>
          <w:szCs w:val="28"/>
        </w:rPr>
        <w:t>;</w:t>
      </w:r>
    </w:p>
    <w:p w:rsidR="00367A39" w:rsidRPr="00FF1EDC" w:rsidRDefault="00EB6AE3" w:rsidP="00FF1EDC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265 тыс</w:t>
      </w:r>
      <w:r w:rsidR="00FF1EDC" w:rsidRPr="00FF1EDC">
        <w:rPr>
          <w:rFonts w:ascii="Times New Roman" w:hAnsi="Times New Roman" w:cs="Times New Roman"/>
          <w:sz w:val="28"/>
          <w:szCs w:val="28"/>
        </w:rPr>
        <w:t xml:space="preserve">. рублей - </w:t>
      </w:r>
      <w:r>
        <w:rPr>
          <w:rFonts w:ascii="Times New Roman" w:hAnsi="Times New Roman" w:cs="Times New Roman"/>
          <w:color w:val="222222"/>
          <w:sz w:val="28"/>
          <w:szCs w:val="28"/>
        </w:rPr>
        <w:t>ремонт</w:t>
      </w:r>
      <w:r w:rsidR="00367A39" w:rsidRPr="00FF1EDC">
        <w:rPr>
          <w:rFonts w:ascii="Times New Roman" w:hAnsi="Times New Roman" w:cs="Times New Roman"/>
          <w:color w:val="222222"/>
          <w:sz w:val="28"/>
          <w:szCs w:val="28"/>
        </w:rPr>
        <w:t xml:space="preserve"> автомобильной дороги </w:t>
      </w:r>
      <w:r>
        <w:rPr>
          <w:rFonts w:ascii="Times New Roman" w:hAnsi="Times New Roman" w:cs="Times New Roman"/>
          <w:color w:val="222222"/>
          <w:sz w:val="28"/>
          <w:szCs w:val="28"/>
        </w:rPr>
        <w:t>местного значения с. Дебёсы ул. Ключевая с устройством щебеночного покрытия – 0,169 км (самообложение</w:t>
      </w:r>
      <w:r w:rsidR="00FF1EDC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FF1EDC" w:rsidRDefault="00906D85" w:rsidP="00FF1EDC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млн. 240</w:t>
      </w:r>
      <w:r w:rsidR="0007496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F1EDC">
        <w:rPr>
          <w:rFonts w:ascii="Times New Roman" w:hAnsi="Times New Roman" w:cs="Times New Roman"/>
          <w:sz w:val="28"/>
          <w:szCs w:val="28"/>
        </w:rPr>
        <w:t>-</w:t>
      </w:r>
      <w:r w:rsidR="00826885">
        <w:rPr>
          <w:rFonts w:ascii="Times New Roman" w:hAnsi="Times New Roman" w:cs="Times New Roman"/>
          <w:sz w:val="28"/>
          <w:szCs w:val="28"/>
        </w:rPr>
        <w:t xml:space="preserve"> ремонт автомобильной дороги</w:t>
      </w:r>
      <w:r w:rsidR="000D532B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826885">
        <w:rPr>
          <w:rFonts w:ascii="Times New Roman" w:hAnsi="Times New Roman" w:cs="Times New Roman"/>
          <w:sz w:val="28"/>
          <w:szCs w:val="28"/>
        </w:rPr>
        <w:t xml:space="preserve"> с. Дебё</w:t>
      </w:r>
      <w:r w:rsidR="00FF1EDC">
        <w:rPr>
          <w:rFonts w:ascii="Times New Roman" w:hAnsi="Times New Roman" w:cs="Times New Roman"/>
          <w:sz w:val="28"/>
          <w:szCs w:val="28"/>
        </w:rPr>
        <w:t>сы, у</w:t>
      </w:r>
      <w:r w:rsidR="009700A6">
        <w:rPr>
          <w:rFonts w:ascii="Times New Roman" w:hAnsi="Times New Roman" w:cs="Times New Roman"/>
          <w:sz w:val="28"/>
          <w:szCs w:val="28"/>
        </w:rPr>
        <w:t xml:space="preserve">л. Кузьмы Ложкина </w:t>
      </w:r>
      <w:r w:rsidR="00E80EA2">
        <w:rPr>
          <w:rFonts w:ascii="Times New Roman" w:hAnsi="Times New Roman" w:cs="Times New Roman"/>
          <w:sz w:val="28"/>
          <w:szCs w:val="28"/>
        </w:rPr>
        <w:t xml:space="preserve">с </w:t>
      </w:r>
      <w:r w:rsidR="009700A6">
        <w:rPr>
          <w:rFonts w:ascii="Times New Roman" w:hAnsi="Times New Roman" w:cs="Times New Roman"/>
          <w:sz w:val="28"/>
          <w:szCs w:val="28"/>
        </w:rPr>
        <w:t>устройством щебеночного покрытия – 1,096 км (самообложение</w:t>
      </w:r>
      <w:r w:rsidR="00FF1EDC">
        <w:rPr>
          <w:rFonts w:ascii="Times New Roman" w:hAnsi="Times New Roman" w:cs="Times New Roman"/>
          <w:sz w:val="28"/>
          <w:szCs w:val="28"/>
        </w:rPr>
        <w:t>);</w:t>
      </w:r>
    </w:p>
    <w:p w:rsidR="00FF1EDC" w:rsidRDefault="00826885" w:rsidP="00FF1EDC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млн. 1</w:t>
      </w:r>
      <w:r w:rsidR="00FF1EDC" w:rsidRPr="00FF1EDC">
        <w:rPr>
          <w:rFonts w:ascii="Times New Roman" w:hAnsi="Times New Roman" w:cs="Times New Roman"/>
          <w:sz w:val="28"/>
          <w:szCs w:val="28"/>
        </w:rPr>
        <w:t>2</w:t>
      </w:r>
      <w:r w:rsidR="00074960">
        <w:rPr>
          <w:rFonts w:ascii="Times New Roman" w:hAnsi="Times New Roman" w:cs="Times New Roman"/>
          <w:sz w:val="28"/>
          <w:szCs w:val="28"/>
        </w:rPr>
        <w:t xml:space="preserve">0 тыс. рублей </w:t>
      </w:r>
      <w:r>
        <w:rPr>
          <w:rFonts w:ascii="Times New Roman" w:hAnsi="Times New Roman" w:cs="Times New Roman"/>
          <w:sz w:val="28"/>
          <w:szCs w:val="28"/>
        </w:rPr>
        <w:t>- ремонт авто</w:t>
      </w:r>
      <w:r w:rsidR="000D532B">
        <w:rPr>
          <w:rFonts w:ascii="Times New Roman" w:hAnsi="Times New Roman" w:cs="Times New Roman"/>
          <w:sz w:val="28"/>
          <w:szCs w:val="28"/>
        </w:rPr>
        <w:t xml:space="preserve">мобильной дороги  местного значения </w:t>
      </w:r>
      <w:r>
        <w:rPr>
          <w:rFonts w:ascii="Times New Roman" w:hAnsi="Times New Roman" w:cs="Times New Roman"/>
          <w:sz w:val="28"/>
          <w:szCs w:val="28"/>
        </w:rPr>
        <w:t>с. Дебёсы, ул. Свободы с устройством щебеночного покрытия – 0,601 км</w:t>
      </w:r>
      <w:r w:rsidR="00E80EA2" w:rsidRPr="00FF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(самообложение</w:t>
      </w:r>
      <w:r w:rsidR="00F65F36">
        <w:rPr>
          <w:rFonts w:ascii="Times New Roman" w:hAnsi="Times New Roman" w:cs="Times New Roman"/>
          <w:sz w:val="28"/>
          <w:szCs w:val="28"/>
        </w:rPr>
        <w:t>);</w:t>
      </w:r>
    </w:p>
    <w:p w:rsidR="00F65F36" w:rsidRDefault="00826885" w:rsidP="00FF1EDC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931</w:t>
      </w:r>
      <w:r w:rsidR="00F65F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– ремонт автомобильной дороги </w:t>
      </w:r>
      <w:r w:rsidR="000D532B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с. Дебёсы</w:t>
      </w:r>
      <w:r w:rsidR="00F6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переулок Ярославцева с устройством щебеночного покрытия – 0,3 км (самообложение);</w:t>
      </w:r>
    </w:p>
    <w:p w:rsidR="00F65F36" w:rsidRDefault="00F65F36" w:rsidP="00FF1EDC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D53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D53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D532B">
        <w:rPr>
          <w:rFonts w:ascii="Times New Roman" w:hAnsi="Times New Roman" w:cs="Times New Roman"/>
          <w:sz w:val="28"/>
          <w:szCs w:val="28"/>
        </w:rPr>
        <w:t>автомобильной дороги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с. Дебёсы </w:t>
      </w:r>
      <w:r w:rsidR="000D532B">
        <w:rPr>
          <w:rFonts w:ascii="Times New Roman" w:hAnsi="Times New Roman" w:cs="Times New Roman"/>
          <w:sz w:val="28"/>
          <w:szCs w:val="28"/>
        </w:rPr>
        <w:t>переулок Малыгина с устройством щебеночного покрытия- 0,154 км (самообложение)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32B" w:rsidRDefault="000D532B" w:rsidP="00FF1EDC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</w:t>
      </w:r>
      <w:r w:rsidR="00F65F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6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автомобильной дороги местного значения с. Дебёсы ул. 70 лет Удмуртии с устройством щебеночного покрытия – 0,252 км (самообложение);</w:t>
      </w:r>
    </w:p>
    <w:p w:rsidR="005627DD" w:rsidRDefault="000D532B" w:rsidP="005627DD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млн. 720 тыс. рублей – ремонт автомобильной дороги местного значения д. Удмуртский Лем ул. Удлемская с устройством щебеночного покрытия </w:t>
      </w:r>
      <w:r w:rsidR="003C7E5E">
        <w:rPr>
          <w:rFonts w:ascii="Times New Roman" w:hAnsi="Times New Roman" w:cs="Times New Roman"/>
          <w:sz w:val="28"/>
          <w:szCs w:val="28"/>
        </w:rPr>
        <w:t xml:space="preserve"> - 2,114 км (самообложение).</w:t>
      </w:r>
    </w:p>
    <w:p w:rsidR="005627DD" w:rsidRDefault="005627DD" w:rsidP="0056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DD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по итогам 2023 составила 203,8 км.</w:t>
      </w:r>
    </w:p>
    <w:p w:rsidR="00180073" w:rsidRPr="005627DD" w:rsidRDefault="00180073" w:rsidP="0056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DD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5627DD">
        <w:rPr>
          <w:rFonts w:ascii="Times New Roman" w:hAnsi="Times New Roman" w:cs="Times New Roman"/>
          <w:sz w:val="28"/>
          <w:szCs w:val="28"/>
        </w:rPr>
        <w:br/>
      </w:r>
      <w:r w:rsidR="005627DD">
        <w:rPr>
          <w:rFonts w:ascii="Times New Roman" w:hAnsi="Times New Roman" w:cs="Times New Roman"/>
          <w:sz w:val="28"/>
          <w:szCs w:val="28"/>
        </w:rPr>
        <w:t>составила</w:t>
      </w:r>
      <w:r w:rsidRPr="005627DD">
        <w:rPr>
          <w:rFonts w:ascii="Times New Roman" w:hAnsi="Times New Roman" w:cs="Times New Roman"/>
          <w:sz w:val="28"/>
          <w:szCs w:val="28"/>
        </w:rPr>
        <w:t xml:space="preserve"> 75,4%</w:t>
      </w:r>
      <w:r w:rsidR="005627DD" w:rsidRPr="005627DD">
        <w:rPr>
          <w:rFonts w:ascii="Times New Roman" w:hAnsi="Times New Roman" w:cs="Times New Roman"/>
          <w:sz w:val="28"/>
          <w:szCs w:val="28"/>
        </w:rPr>
        <w:t xml:space="preserve"> (</w:t>
      </w:r>
      <w:r w:rsidRPr="005627DD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5627DD" w:rsidRPr="005627DD">
        <w:rPr>
          <w:rFonts w:ascii="Times New Roman" w:hAnsi="Times New Roman" w:cs="Times New Roman"/>
          <w:sz w:val="28"/>
          <w:szCs w:val="28"/>
        </w:rPr>
        <w:t xml:space="preserve">- </w:t>
      </w:r>
      <w:r w:rsidRPr="005627DD">
        <w:rPr>
          <w:rFonts w:ascii="Times New Roman" w:hAnsi="Times New Roman" w:cs="Times New Roman"/>
          <w:sz w:val="28"/>
          <w:szCs w:val="28"/>
        </w:rPr>
        <w:t>76,1%</w:t>
      </w:r>
      <w:r w:rsidR="005627DD" w:rsidRPr="005627DD">
        <w:rPr>
          <w:rFonts w:ascii="Times New Roman" w:hAnsi="Times New Roman" w:cs="Times New Roman"/>
          <w:sz w:val="28"/>
          <w:szCs w:val="28"/>
        </w:rPr>
        <w:t>).</w:t>
      </w:r>
    </w:p>
    <w:p w:rsidR="00CD162C" w:rsidRDefault="00CD162C" w:rsidP="00CD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DF3" w:rsidRDefault="00DC0DF3" w:rsidP="00DC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моста через реку Пыхтинка в д. Нижняя Пыхта Дебёсского района – 2 млн. 460 тыс. рублей (дорожный фонд);</w:t>
      </w:r>
    </w:p>
    <w:p w:rsidR="00DC0DF3" w:rsidRDefault="00DC0DF3" w:rsidP="00DC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моста в д. Сеньк</w:t>
      </w:r>
      <w:r w:rsidR="00740EC2">
        <w:rPr>
          <w:rFonts w:ascii="Times New Roman" w:hAnsi="Times New Roman" w:cs="Times New Roman"/>
          <w:sz w:val="28"/>
          <w:szCs w:val="28"/>
        </w:rPr>
        <w:t>агурт Дебёсского района – 499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(дорожный фонд);</w:t>
      </w:r>
    </w:p>
    <w:p w:rsidR="00DC0DF3" w:rsidRDefault="00DC0DF3" w:rsidP="00DC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пешеходного моста через пруд в д. Уйвай Дебёсского района – 774 тыс. рублей (самообложение);</w:t>
      </w:r>
    </w:p>
    <w:p w:rsidR="00DC0DF3" w:rsidRDefault="00DC0DF3" w:rsidP="00DC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моста через реку Пыхта в д. Комары Дебёсского района – 58 млн. 723 тыс. рублей (опорный план дорожной деятельности).</w:t>
      </w:r>
    </w:p>
    <w:p w:rsidR="00DC0DF3" w:rsidRDefault="00DC0DF3" w:rsidP="00DC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43" w:rsidRDefault="00507B43" w:rsidP="00507B43">
      <w:pPr>
        <w:widowControl w:val="0"/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756309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В</w:t>
      </w:r>
      <w:r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756309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течение 202</w:t>
      </w:r>
      <w:r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3</w:t>
      </w:r>
      <w:r w:rsidRPr="00756309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года н</w:t>
      </w:r>
      <w:r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а территории района осуществлял</w:t>
      </w:r>
      <w:r w:rsidRPr="00756309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деятельность </w:t>
      </w:r>
      <w:r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1</w:t>
      </w:r>
      <w:r w:rsidRPr="00756309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муниципальны</w:t>
      </w:r>
      <w:r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й маршрут </w:t>
      </w:r>
      <w:r w:rsidRPr="00756309"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регулярных перевозок: д. Заречная Медла - с. Дебес</w:t>
      </w:r>
      <w:r>
        <w:rPr>
          <w:rFonts w:ascii="Times New Roman" w:eastAsia="Noto Sans CJK SC Regular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ы (перевозчик СПК (колхоз) им. Калинина).</w:t>
      </w:r>
    </w:p>
    <w:p w:rsidR="00507B43" w:rsidRDefault="00507B43" w:rsidP="00DC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0A" w:rsidRPr="00E24A2E" w:rsidRDefault="001A5ECD" w:rsidP="00E2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поблагодарить вас за работу</w:t>
      </w:r>
      <w:r w:rsidR="008E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работать так же, не снижая темпа. Впереди много задач.</w:t>
      </w:r>
      <w:r w:rsidRPr="00AE2A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sectPr w:rsidR="007A250A" w:rsidRPr="00E24A2E" w:rsidSect="002939D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77F"/>
    <w:multiLevelType w:val="hybridMultilevel"/>
    <w:tmpl w:val="DAC450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46778"/>
    <w:multiLevelType w:val="hybridMultilevel"/>
    <w:tmpl w:val="E11A5FA6"/>
    <w:lvl w:ilvl="0" w:tplc="BC4EA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4DB0"/>
    <w:multiLevelType w:val="hybridMultilevel"/>
    <w:tmpl w:val="7E70126A"/>
    <w:lvl w:ilvl="0" w:tplc="C28859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42A6"/>
    <w:multiLevelType w:val="hybridMultilevel"/>
    <w:tmpl w:val="5A0A95AA"/>
    <w:lvl w:ilvl="0" w:tplc="460469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2520679"/>
    <w:multiLevelType w:val="hybridMultilevel"/>
    <w:tmpl w:val="F7C86A8A"/>
    <w:lvl w:ilvl="0" w:tplc="460469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30C61FD"/>
    <w:multiLevelType w:val="hybridMultilevel"/>
    <w:tmpl w:val="E9FE6620"/>
    <w:lvl w:ilvl="0" w:tplc="BC4EA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063C2"/>
    <w:multiLevelType w:val="hybridMultilevel"/>
    <w:tmpl w:val="621E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1D69"/>
    <w:multiLevelType w:val="hybridMultilevel"/>
    <w:tmpl w:val="1790584C"/>
    <w:lvl w:ilvl="0" w:tplc="4604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D276E"/>
    <w:multiLevelType w:val="hybridMultilevel"/>
    <w:tmpl w:val="FEFE1B48"/>
    <w:lvl w:ilvl="0" w:tplc="631EDDA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E90575"/>
    <w:multiLevelType w:val="hybridMultilevel"/>
    <w:tmpl w:val="079C50C4"/>
    <w:lvl w:ilvl="0" w:tplc="4604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0DF5"/>
    <w:multiLevelType w:val="hybridMultilevel"/>
    <w:tmpl w:val="46BAE09A"/>
    <w:lvl w:ilvl="0" w:tplc="460469EA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250323AA"/>
    <w:multiLevelType w:val="hybridMultilevel"/>
    <w:tmpl w:val="EB108556"/>
    <w:lvl w:ilvl="0" w:tplc="D534A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8B8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AA4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4D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FE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CC1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C8D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AE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02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71C1D"/>
    <w:multiLevelType w:val="hybridMultilevel"/>
    <w:tmpl w:val="11ECDF6A"/>
    <w:lvl w:ilvl="0" w:tplc="46046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33DB9"/>
    <w:multiLevelType w:val="hybridMultilevel"/>
    <w:tmpl w:val="662E5B58"/>
    <w:lvl w:ilvl="0" w:tplc="4604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827F9"/>
    <w:multiLevelType w:val="hybridMultilevel"/>
    <w:tmpl w:val="5A46866C"/>
    <w:lvl w:ilvl="0" w:tplc="46046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BA7393"/>
    <w:multiLevelType w:val="hybridMultilevel"/>
    <w:tmpl w:val="B23AFF0A"/>
    <w:lvl w:ilvl="0" w:tplc="EF367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B431EB"/>
    <w:multiLevelType w:val="hybridMultilevel"/>
    <w:tmpl w:val="91588192"/>
    <w:lvl w:ilvl="0" w:tplc="46046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3D4A19"/>
    <w:multiLevelType w:val="hybridMultilevel"/>
    <w:tmpl w:val="D3C6D268"/>
    <w:lvl w:ilvl="0" w:tplc="4604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973D4"/>
    <w:multiLevelType w:val="hybridMultilevel"/>
    <w:tmpl w:val="94342976"/>
    <w:lvl w:ilvl="0" w:tplc="0B680B6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CA3988"/>
    <w:multiLevelType w:val="hybridMultilevel"/>
    <w:tmpl w:val="5544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42FA7"/>
    <w:multiLevelType w:val="hybridMultilevel"/>
    <w:tmpl w:val="70C83A94"/>
    <w:lvl w:ilvl="0" w:tplc="46046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80F23"/>
    <w:multiLevelType w:val="hybridMultilevel"/>
    <w:tmpl w:val="487C5182"/>
    <w:lvl w:ilvl="0" w:tplc="4604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67986"/>
    <w:multiLevelType w:val="hybridMultilevel"/>
    <w:tmpl w:val="A60C8EDA"/>
    <w:lvl w:ilvl="0" w:tplc="4604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10C85"/>
    <w:multiLevelType w:val="hybridMultilevel"/>
    <w:tmpl w:val="EC7CCEF0"/>
    <w:lvl w:ilvl="0" w:tplc="4604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67078"/>
    <w:multiLevelType w:val="hybridMultilevel"/>
    <w:tmpl w:val="0996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19"/>
  </w:num>
  <w:num w:numId="5">
    <w:abstractNumId w:val="6"/>
  </w:num>
  <w:num w:numId="6">
    <w:abstractNumId w:val="22"/>
  </w:num>
  <w:num w:numId="7">
    <w:abstractNumId w:val="11"/>
  </w:num>
  <w:num w:numId="8">
    <w:abstractNumId w:val="17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18"/>
  </w:num>
  <w:num w:numId="15">
    <w:abstractNumId w:val="24"/>
  </w:num>
  <w:num w:numId="16">
    <w:abstractNumId w:val="2"/>
  </w:num>
  <w:num w:numId="17">
    <w:abstractNumId w:val="10"/>
  </w:num>
  <w:num w:numId="18">
    <w:abstractNumId w:val="9"/>
  </w:num>
  <w:num w:numId="19">
    <w:abstractNumId w:val="14"/>
  </w:num>
  <w:num w:numId="20">
    <w:abstractNumId w:val="21"/>
  </w:num>
  <w:num w:numId="21">
    <w:abstractNumId w:val="4"/>
  </w:num>
  <w:num w:numId="22">
    <w:abstractNumId w:val="15"/>
  </w:num>
  <w:num w:numId="23">
    <w:abstractNumId w:val="16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51"/>
    <w:rsid w:val="0000025E"/>
    <w:rsid w:val="00006773"/>
    <w:rsid w:val="00015289"/>
    <w:rsid w:val="000164DF"/>
    <w:rsid w:val="000176BC"/>
    <w:rsid w:val="00031BD4"/>
    <w:rsid w:val="00031F47"/>
    <w:rsid w:val="000324AA"/>
    <w:rsid w:val="000354D4"/>
    <w:rsid w:val="00042C0F"/>
    <w:rsid w:val="000609BA"/>
    <w:rsid w:val="000610AD"/>
    <w:rsid w:val="00061F75"/>
    <w:rsid w:val="0006534A"/>
    <w:rsid w:val="00065C72"/>
    <w:rsid w:val="00067346"/>
    <w:rsid w:val="00070002"/>
    <w:rsid w:val="00074960"/>
    <w:rsid w:val="000762C9"/>
    <w:rsid w:val="00080C1F"/>
    <w:rsid w:val="00083615"/>
    <w:rsid w:val="00083AF8"/>
    <w:rsid w:val="00085D61"/>
    <w:rsid w:val="000922A5"/>
    <w:rsid w:val="00093088"/>
    <w:rsid w:val="00094DEB"/>
    <w:rsid w:val="00095FD9"/>
    <w:rsid w:val="000962A1"/>
    <w:rsid w:val="000B4337"/>
    <w:rsid w:val="000B462F"/>
    <w:rsid w:val="000B4B5C"/>
    <w:rsid w:val="000C6BBC"/>
    <w:rsid w:val="000D532B"/>
    <w:rsid w:val="000E2A23"/>
    <w:rsid w:val="000E2EC0"/>
    <w:rsid w:val="000E30B4"/>
    <w:rsid w:val="000E3AD8"/>
    <w:rsid w:val="000E3E55"/>
    <w:rsid w:val="000F0FF4"/>
    <w:rsid w:val="000F1FFD"/>
    <w:rsid w:val="00106D9C"/>
    <w:rsid w:val="0011493B"/>
    <w:rsid w:val="00122854"/>
    <w:rsid w:val="00123C4A"/>
    <w:rsid w:val="00123DE3"/>
    <w:rsid w:val="001244E0"/>
    <w:rsid w:val="00124A3A"/>
    <w:rsid w:val="00126383"/>
    <w:rsid w:val="00126B91"/>
    <w:rsid w:val="00156F73"/>
    <w:rsid w:val="00164FAB"/>
    <w:rsid w:val="00165A4F"/>
    <w:rsid w:val="00166C62"/>
    <w:rsid w:val="00180073"/>
    <w:rsid w:val="001853D3"/>
    <w:rsid w:val="00191295"/>
    <w:rsid w:val="0019656D"/>
    <w:rsid w:val="00196BCD"/>
    <w:rsid w:val="001A5ECD"/>
    <w:rsid w:val="001B0680"/>
    <w:rsid w:val="001B2E6E"/>
    <w:rsid w:val="001C19A5"/>
    <w:rsid w:val="001D334B"/>
    <w:rsid w:val="001D6BA7"/>
    <w:rsid w:val="001E7C9E"/>
    <w:rsid w:val="001F1E7F"/>
    <w:rsid w:val="001F6D83"/>
    <w:rsid w:val="001F7470"/>
    <w:rsid w:val="001F7F52"/>
    <w:rsid w:val="00201D84"/>
    <w:rsid w:val="00203F30"/>
    <w:rsid w:val="00205302"/>
    <w:rsid w:val="002100E2"/>
    <w:rsid w:val="00210331"/>
    <w:rsid w:val="00213C73"/>
    <w:rsid w:val="00215C78"/>
    <w:rsid w:val="00217D25"/>
    <w:rsid w:val="00223770"/>
    <w:rsid w:val="0022462B"/>
    <w:rsid w:val="00243D24"/>
    <w:rsid w:val="00244E1C"/>
    <w:rsid w:val="00246465"/>
    <w:rsid w:val="00251E0B"/>
    <w:rsid w:val="00251F7A"/>
    <w:rsid w:val="00252FB2"/>
    <w:rsid w:val="002532FE"/>
    <w:rsid w:val="00253B46"/>
    <w:rsid w:val="00257397"/>
    <w:rsid w:val="0026661D"/>
    <w:rsid w:val="00267DFD"/>
    <w:rsid w:val="002728CE"/>
    <w:rsid w:val="00285FEF"/>
    <w:rsid w:val="00287462"/>
    <w:rsid w:val="00291FD4"/>
    <w:rsid w:val="002939D8"/>
    <w:rsid w:val="002944D5"/>
    <w:rsid w:val="002A0C56"/>
    <w:rsid w:val="002A0D83"/>
    <w:rsid w:val="002A5204"/>
    <w:rsid w:val="002A7E6C"/>
    <w:rsid w:val="002B0BFC"/>
    <w:rsid w:val="002B46C7"/>
    <w:rsid w:val="002B4C32"/>
    <w:rsid w:val="002B55E8"/>
    <w:rsid w:val="002B5D0E"/>
    <w:rsid w:val="002B73F6"/>
    <w:rsid w:val="002B7909"/>
    <w:rsid w:val="002C5DE3"/>
    <w:rsid w:val="002D1189"/>
    <w:rsid w:val="002D5AA4"/>
    <w:rsid w:val="002D6ED2"/>
    <w:rsid w:val="002E195A"/>
    <w:rsid w:val="002E3A7C"/>
    <w:rsid w:val="002F0CFB"/>
    <w:rsid w:val="002F1DE8"/>
    <w:rsid w:val="00300A8C"/>
    <w:rsid w:val="00301A40"/>
    <w:rsid w:val="00304BAA"/>
    <w:rsid w:val="003100ED"/>
    <w:rsid w:val="0031094F"/>
    <w:rsid w:val="003122FC"/>
    <w:rsid w:val="00312A63"/>
    <w:rsid w:val="0031792B"/>
    <w:rsid w:val="00322558"/>
    <w:rsid w:val="00331EA7"/>
    <w:rsid w:val="00333A9D"/>
    <w:rsid w:val="00334F91"/>
    <w:rsid w:val="00341CB5"/>
    <w:rsid w:val="003619FB"/>
    <w:rsid w:val="003649B9"/>
    <w:rsid w:val="00366FF4"/>
    <w:rsid w:val="00367A39"/>
    <w:rsid w:val="00372A66"/>
    <w:rsid w:val="0037580C"/>
    <w:rsid w:val="00376DF3"/>
    <w:rsid w:val="003819BA"/>
    <w:rsid w:val="003850F6"/>
    <w:rsid w:val="00386743"/>
    <w:rsid w:val="00393D69"/>
    <w:rsid w:val="00396653"/>
    <w:rsid w:val="00396A59"/>
    <w:rsid w:val="003C1905"/>
    <w:rsid w:val="003C33D0"/>
    <w:rsid w:val="003C7E5E"/>
    <w:rsid w:val="003D0116"/>
    <w:rsid w:val="003D0489"/>
    <w:rsid w:val="003D0647"/>
    <w:rsid w:val="003D0C68"/>
    <w:rsid w:val="003D3211"/>
    <w:rsid w:val="003D6DA2"/>
    <w:rsid w:val="003E4824"/>
    <w:rsid w:val="00412347"/>
    <w:rsid w:val="00412B70"/>
    <w:rsid w:val="0041581A"/>
    <w:rsid w:val="00420102"/>
    <w:rsid w:val="00420746"/>
    <w:rsid w:val="00421FCF"/>
    <w:rsid w:val="004300AB"/>
    <w:rsid w:val="00431187"/>
    <w:rsid w:val="00436C1A"/>
    <w:rsid w:val="00437ECE"/>
    <w:rsid w:val="00441F52"/>
    <w:rsid w:val="00442953"/>
    <w:rsid w:val="00442AF8"/>
    <w:rsid w:val="004442F2"/>
    <w:rsid w:val="00444B3D"/>
    <w:rsid w:val="0044537A"/>
    <w:rsid w:val="00447786"/>
    <w:rsid w:val="0045358E"/>
    <w:rsid w:val="004575D9"/>
    <w:rsid w:val="00461B6B"/>
    <w:rsid w:val="004649E2"/>
    <w:rsid w:val="0046751F"/>
    <w:rsid w:val="004675DC"/>
    <w:rsid w:val="00467C14"/>
    <w:rsid w:val="004736A8"/>
    <w:rsid w:val="00474B36"/>
    <w:rsid w:val="00477273"/>
    <w:rsid w:val="00477A8F"/>
    <w:rsid w:val="00481603"/>
    <w:rsid w:val="00481686"/>
    <w:rsid w:val="00482DEE"/>
    <w:rsid w:val="00484513"/>
    <w:rsid w:val="00486599"/>
    <w:rsid w:val="004923A7"/>
    <w:rsid w:val="00496650"/>
    <w:rsid w:val="00497E1D"/>
    <w:rsid w:val="004A3A7D"/>
    <w:rsid w:val="004A42E3"/>
    <w:rsid w:val="004A5E63"/>
    <w:rsid w:val="004B00A5"/>
    <w:rsid w:val="004B4380"/>
    <w:rsid w:val="004B4D07"/>
    <w:rsid w:val="004B5686"/>
    <w:rsid w:val="004C37F3"/>
    <w:rsid w:val="004C3A90"/>
    <w:rsid w:val="004D37D5"/>
    <w:rsid w:val="004E0C7D"/>
    <w:rsid w:val="004E4F52"/>
    <w:rsid w:val="004E7654"/>
    <w:rsid w:val="004F4B38"/>
    <w:rsid w:val="004F6E35"/>
    <w:rsid w:val="004F7F1B"/>
    <w:rsid w:val="00501834"/>
    <w:rsid w:val="005027E0"/>
    <w:rsid w:val="00502E77"/>
    <w:rsid w:val="0050419B"/>
    <w:rsid w:val="0050424D"/>
    <w:rsid w:val="0050761B"/>
    <w:rsid w:val="00507B43"/>
    <w:rsid w:val="00513970"/>
    <w:rsid w:val="00525A04"/>
    <w:rsid w:val="005272E9"/>
    <w:rsid w:val="00527765"/>
    <w:rsid w:val="00532F3F"/>
    <w:rsid w:val="00533E85"/>
    <w:rsid w:val="005342DA"/>
    <w:rsid w:val="0053465F"/>
    <w:rsid w:val="00536FB8"/>
    <w:rsid w:val="0054109C"/>
    <w:rsid w:val="00543A38"/>
    <w:rsid w:val="00544305"/>
    <w:rsid w:val="00544C2C"/>
    <w:rsid w:val="00546B3B"/>
    <w:rsid w:val="00547078"/>
    <w:rsid w:val="00547C1E"/>
    <w:rsid w:val="005514FB"/>
    <w:rsid w:val="005555AE"/>
    <w:rsid w:val="00557CCE"/>
    <w:rsid w:val="005627DD"/>
    <w:rsid w:val="0056456B"/>
    <w:rsid w:val="00565B0C"/>
    <w:rsid w:val="00567873"/>
    <w:rsid w:val="005721FB"/>
    <w:rsid w:val="0057224D"/>
    <w:rsid w:val="00585F46"/>
    <w:rsid w:val="0059303D"/>
    <w:rsid w:val="005950F5"/>
    <w:rsid w:val="00595D40"/>
    <w:rsid w:val="0059688C"/>
    <w:rsid w:val="00596ED5"/>
    <w:rsid w:val="0059752C"/>
    <w:rsid w:val="005A1E67"/>
    <w:rsid w:val="005B03C9"/>
    <w:rsid w:val="005B455A"/>
    <w:rsid w:val="005B481F"/>
    <w:rsid w:val="005C1BB6"/>
    <w:rsid w:val="005C3820"/>
    <w:rsid w:val="005C56B3"/>
    <w:rsid w:val="005D26DD"/>
    <w:rsid w:val="005D3E42"/>
    <w:rsid w:val="005D787F"/>
    <w:rsid w:val="005D791F"/>
    <w:rsid w:val="005E1F7D"/>
    <w:rsid w:val="005E45CC"/>
    <w:rsid w:val="005E4A9D"/>
    <w:rsid w:val="005F067A"/>
    <w:rsid w:val="005F7329"/>
    <w:rsid w:val="006012BC"/>
    <w:rsid w:val="006017AE"/>
    <w:rsid w:val="00601DD8"/>
    <w:rsid w:val="00606263"/>
    <w:rsid w:val="00614088"/>
    <w:rsid w:val="00615798"/>
    <w:rsid w:val="00616A86"/>
    <w:rsid w:val="00627377"/>
    <w:rsid w:val="00630D66"/>
    <w:rsid w:val="006367FA"/>
    <w:rsid w:val="0063782E"/>
    <w:rsid w:val="00646851"/>
    <w:rsid w:val="00650608"/>
    <w:rsid w:val="00650C9F"/>
    <w:rsid w:val="006517EB"/>
    <w:rsid w:val="006671EE"/>
    <w:rsid w:val="00675364"/>
    <w:rsid w:val="00676BBC"/>
    <w:rsid w:val="006800F4"/>
    <w:rsid w:val="00681FF8"/>
    <w:rsid w:val="006916CF"/>
    <w:rsid w:val="00694367"/>
    <w:rsid w:val="00697B95"/>
    <w:rsid w:val="006A35D0"/>
    <w:rsid w:val="006A7E30"/>
    <w:rsid w:val="006B7ABD"/>
    <w:rsid w:val="006C30E2"/>
    <w:rsid w:val="006C441D"/>
    <w:rsid w:val="006C4CEF"/>
    <w:rsid w:val="006D0694"/>
    <w:rsid w:val="006D1B87"/>
    <w:rsid w:val="006D2B84"/>
    <w:rsid w:val="006D7459"/>
    <w:rsid w:val="006E2EA1"/>
    <w:rsid w:val="006E311C"/>
    <w:rsid w:val="006E3369"/>
    <w:rsid w:val="006E4728"/>
    <w:rsid w:val="006E5B40"/>
    <w:rsid w:val="006F370E"/>
    <w:rsid w:val="006F5FFF"/>
    <w:rsid w:val="006F62CB"/>
    <w:rsid w:val="00701A18"/>
    <w:rsid w:val="0070381A"/>
    <w:rsid w:val="00705F5E"/>
    <w:rsid w:val="007078EA"/>
    <w:rsid w:val="00711D28"/>
    <w:rsid w:val="007158CF"/>
    <w:rsid w:val="00721F42"/>
    <w:rsid w:val="00724100"/>
    <w:rsid w:val="007400C9"/>
    <w:rsid w:val="007401D0"/>
    <w:rsid w:val="00740EC2"/>
    <w:rsid w:val="00742E12"/>
    <w:rsid w:val="0074336A"/>
    <w:rsid w:val="007436B1"/>
    <w:rsid w:val="00744124"/>
    <w:rsid w:val="00753665"/>
    <w:rsid w:val="00756309"/>
    <w:rsid w:val="007651A8"/>
    <w:rsid w:val="00767001"/>
    <w:rsid w:val="00767557"/>
    <w:rsid w:val="00774E5D"/>
    <w:rsid w:val="007751C4"/>
    <w:rsid w:val="00776999"/>
    <w:rsid w:val="007775DC"/>
    <w:rsid w:val="00777C50"/>
    <w:rsid w:val="00780CD9"/>
    <w:rsid w:val="00783F5B"/>
    <w:rsid w:val="0079440F"/>
    <w:rsid w:val="007951D5"/>
    <w:rsid w:val="00797EC3"/>
    <w:rsid w:val="007A1D0A"/>
    <w:rsid w:val="007A218C"/>
    <w:rsid w:val="007A250A"/>
    <w:rsid w:val="007A6585"/>
    <w:rsid w:val="007A7956"/>
    <w:rsid w:val="007B29FA"/>
    <w:rsid w:val="007B7858"/>
    <w:rsid w:val="007C0CDE"/>
    <w:rsid w:val="007C0D99"/>
    <w:rsid w:val="007C581D"/>
    <w:rsid w:val="007C5ABB"/>
    <w:rsid w:val="007C7AA2"/>
    <w:rsid w:val="007E3ADA"/>
    <w:rsid w:val="007E7E27"/>
    <w:rsid w:val="007F0B7C"/>
    <w:rsid w:val="0080371E"/>
    <w:rsid w:val="0080433B"/>
    <w:rsid w:val="008062EE"/>
    <w:rsid w:val="0082075C"/>
    <w:rsid w:val="00821D4D"/>
    <w:rsid w:val="00823446"/>
    <w:rsid w:val="00823587"/>
    <w:rsid w:val="008248E7"/>
    <w:rsid w:val="00826885"/>
    <w:rsid w:val="0083437C"/>
    <w:rsid w:val="00837403"/>
    <w:rsid w:val="00840D7D"/>
    <w:rsid w:val="00845374"/>
    <w:rsid w:val="008478E6"/>
    <w:rsid w:val="00852FAC"/>
    <w:rsid w:val="0085532E"/>
    <w:rsid w:val="008562F9"/>
    <w:rsid w:val="008652AD"/>
    <w:rsid w:val="0087036D"/>
    <w:rsid w:val="008732EE"/>
    <w:rsid w:val="00882359"/>
    <w:rsid w:val="00884030"/>
    <w:rsid w:val="00897D69"/>
    <w:rsid w:val="008A338E"/>
    <w:rsid w:val="008A711E"/>
    <w:rsid w:val="008B19D8"/>
    <w:rsid w:val="008B6A87"/>
    <w:rsid w:val="008B7CFC"/>
    <w:rsid w:val="008C1D26"/>
    <w:rsid w:val="008D3D37"/>
    <w:rsid w:val="008E17BD"/>
    <w:rsid w:val="008E3BB2"/>
    <w:rsid w:val="008E6F45"/>
    <w:rsid w:val="008E6F6E"/>
    <w:rsid w:val="008F2508"/>
    <w:rsid w:val="008F2D85"/>
    <w:rsid w:val="008F4681"/>
    <w:rsid w:val="00900AEB"/>
    <w:rsid w:val="00906D85"/>
    <w:rsid w:val="00911178"/>
    <w:rsid w:val="0091251F"/>
    <w:rsid w:val="00916D74"/>
    <w:rsid w:val="00920085"/>
    <w:rsid w:val="00921EAC"/>
    <w:rsid w:val="00926C00"/>
    <w:rsid w:val="00930D3C"/>
    <w:rsid w:val="00935B57"/>
    <w:rsid w:val="009411AC"/>
    <w:rsid w:val="00944515"/>
    <w:rsid w:val="00951416"/>
    <w:rsid w:val="0095253B"/>
    <w:rsid w:val="00953878"/>
    <w:rsid w:val="00955A63"/>
    <w:rsid w:val="009614AE"/>
    <w:rsid w:val="009623DC"/>
    <w:rsid w:val="0096764D"/>
    <w:rsid w:val="009700A6"/>
    <w:rsid w:val="009714BD"/>
    <w:rsid w:val="00983FD9"/>
    <w:rsid w:val="00985875"/>
    <w:rsid w:val="0098684E"/>
    <w:rsid w:val="009963B6"/>
    <w:rsid w:val="009A1954"/>
    <w:rsid w:val="009A7D45"/>
    <w:rsid w:val="009B0300"/>
    <w:rsid w:val="009B1D54"/>
    <w:rsid w:val="009B5226"/>
    <w:rsid w:val="009C3875"/>
    <w:rsid w:val="009D1CCB"/>
    <w:rsid w:val="009D7680"/>
    <w:rsid w:val="009E580B"/>
    <w:rsid w:val="009F1051"/>
    <w:rsid w:val="009F1DF9"/>
    <w:rsid w:val="009F3FEB"/>
    <w:rsid w:val="009F57D1"/>
    <w:rsid w:val="009F5B3A"/>
    <w:rsid w:val="00A00AF8"/>
    <w:rsid w:val="00A07A8E"/>
    <w:rsid w:val="00A158A6"/>
    <w:rsid w:val="00A160CA"/>
    <w:rsid w:val="00A34E06"/>
    <w:rsid w:val="00A37997"/>
    <w:rsid w:val="00A41AE8"/>
    <w:rsid w:val="00A42B8B"/>
    <w:rsid w:val="00A441C6"/>
    <w:rsid w:val="00A51F1A"/>
    <w:rsid w:val="00A54664"/>
    <w:rsid w:val="00A55070"/>
    <w:rsid w:val="00A62AF7"/>
    <w:rsid w:val="00A64D67"/>
    <w:rsid w:val="00A67AF7"/>
    <w:rsid w:val="00A7586A"/>
    <w:rsid w:val="00A8242F"/>
    <w:rsid w:val="00A92564"/>
    <w:rsid w:val="00A95637"/>
    <w:rsid w:val="00A96609"/>
    <w:rsid w:val="00AA1E77"/>
    <w:rsid w:val="00AA261C"/>
    <w:rsid w:val="00AA40FE"/>
    <w:rsid w:val="00AA633E"/>
    <w:rsid w:val="00AA645A"/>
    <w:rsid w:val="00AB68C6"/>
    <w:rsid w:val="00AC0242"/>
    <w:rsid w:val="00AC1E1E"/>
    <w:rsid w:val="00AD3EB3"/>
    <w:rsid w:val="00AD611F"/>
    <w:rsid w:val="00AE0A51"/>
    <w:rsid w:val="00AE2A70"/>
    <w:rsid w:val="00AE42A9"/>
    <w:rsid w:val="00AF19E8"/>
    <w:rsid w:val="00B04E28"/>
    <w:rsid w:val="00B0643C"/>
    <w:rsid w:val="00B10E0F"/>
    <w:rsid w:val="00B1129A"/>
    <w:rsid w:val="00B12122"/>
    <w:rsid w:val="00B123E1"/>
    <w:rsid w:val="00B12FAC"/>
    <w:rsid w:val="00B14914"/>
    <w:rsid w:val="00B17728"/>
    <w:rsid w:val="00B21031"/>
    <w:rsid w:val="00B30B8C"/>
    <w:rsid w:val="00B33D91"/>
    <w:rsid w:val="00B355F9"/>
    <w:rsid w:val="00B43BD8"/>
    <w:rsid w:val="00B4506B"/>
    <w:rsid w:val="00B56C44"/>
    <w:rsid w:val="00B62002"/>
    <w:rsid w:val="00B70658"/>
    <w:rsid w:val="00B73CCB"/>
    <w:rsid w:val="00B80BE5"/>
    <w:rsid w:val="00B8106B"/>
    <w:rsid w:val="00B8297A"/>
    <w:rsid w:val="00B864B0"/>
    <w:rsid w:val="00BA07D2"/>
    <w:rsid w:val="00BA5126"/>
    <w:rsid w:val="00BA7F7C"/>
    <w:rsid w:val="00BB25D6"/>
    <w:rsid w:val="00BB5562"/>
    <w:rsid w:val="00BC3634"/>
    <w:rsid w:val="00BD6105"/>
    <w:rsid w:val="00BD7111"/>
    <w:rsid w:val="00BE1989"/>
    <w:rsid w:val="00BE450C"/>
    <w:rsid w:val="00BF394A"/>
    <w:rsid w:val="00BF4D35"/>
    <w:rsid w:val="00C05BBA"/>
    <w:rsid w:val="00C12FF8"/>
    <w:rsid w:val="00C14937"/>
    <w:rsid w:val="00C173F2"/>
    <w:rsid w:val="00C17402"/>
    <w:rsid w:val="00C175FC"/>
    <w:rsid w:val="00C278E6"/>
    <w:rsid w:val="00C30FEF"/>
    <w:rsid w:val="00C32050"/>
    <w:rsid w:val="00C32F96"/>
    <w:rsid w:val="00C3701B"/>
    <w:rsid w:val="00C3705A"/>
    <w:rsid w:val="00C42BB6"/>
    <w:rsid w:val="00C51037"/>
    <w:rsid w:val="00C5122D"/>
    <w:rsid w:val="00C5688B"/>
    <w:rsid w:val="00C6447F"/>
    <w:rsid w:val="00C70ACF"/>
    <w:rsid w:val="00C70D34"/>
    <w:rsid w:val="00C73A30"/>
    <w:rsid w:val="00C75181"/>
    <w:rsid w:val="00C804F3"/>
    <w:rsid w:val="00C826F3"/>
    <w:rsid w:val="00C85813"/>
    <w:rsid w:val="00C85D9E"/>
    <w:rsid w:val="00C921BD"/>
    <w:rsid w:val="00C94A86"/>
    <w:rsid w:val="00C97DDE"/>
    <w:rsid w:val="00CA5EB4"/>
    <w:rsid w:val="00CB3CE2"/>
    <w:rsid w:val="00CB6037"/>
    <w:rsid w:val="00CC2745"/>
    <w:rsid w:val="00CD162C"/>
    <w:rsid w:val="00CD3A0E"/>
    <w:rsid w:val="00CD51AA"/>
    <w:rsid w:val="00CE34C9"/>
    <w:rsid w:val="00CE4749"/>
    <w:rsid w:val="00CE5DF7"/>
    <w:rsid w:val="00CF463B"/>
    <w:rsid w:val="00CF4E7A"/>
    <w:rsid w:val="00D03393"/>
    <w:rsid w:val="00D05C36"/>
    <w:rsid w:val="00D11A67"/>
    <w:rsid w:val="00D17F31"/>
    <w:rsid w:val="00D206EA"/>
    <w:rsid w:val="00D26B2B"/>
    <w:rsid w:val="00D30711"/>
    <w:rsid w:val="00D3139F"/>
    <w:rsid w:val="00D35FF2"/>
    <w:rsid w:val="00D41667"/>
    <w:rsid w:val="00D42C53"/>
    <w:rsid w:val="00D446E8"/>
    <w:rsid w:val="00D44D39"/>
    <w:rsid w:val="00D4670F"/>
    <w:rsid w:val="00D529C1"/>
    <w:rsid w:val="00D5329F"/>
    <w:rsid w:val="00D57CF3"/>
    <w:rsid w:val="00D620F6"/>
    <w:rsid w:val="00D644E9"/>
    <w:rsid w:val="00D66451"/>
    <w:rsid w:val="00D71B9C"/>
    <w:rsid w:val="00D7286F"/>
    <w:rsid w:val="00D7305E"/>
    <w:rsid w:val="00D746D6"/>
    <w:rsid w:val="00D75087"/>
    <w:rsid w:val="00D82EC0"/>
    <w:rsid w:val="00D92472"/>
    <w:rsid w:val="00D9357D"/>
    <w:rsid w:val="00D938DD"/>
    <w:rsid w:val="00D95F69"/>
    <w:rsid w:val="00D97F1C"/>
    <w:rsid w:val="00DA02C7"/>
    <w:rsid w:val="00DA5974"/>
    <w:rsid w:val="00DB2A84"/>
    <w:rsid w:val="00DB4121"/>
    <w:rsid w:val="00DB42CD"/>
    <w:rsid w:val="00DC0DF3"/>
    <w:rsid w:val="00DD18CC"/>
    <w:rsid w:val="00DD75A6"/>
    <w:rsid w:val="00DE16EC"/>
    <w:rsid w:val="00DE2D39"/>
    <w:rsid w:val="00DE4C63"/>
    <w:rsid w:val="00DF02E4"/>
    <w:rsid w:val="00DF7C58"/>
    <w:rsid w:val="00E0281F"/>
    <w:rsid w:val="00E034B3"/>
    <w:rsid w:val="00E035FC"/>
    <w:rsid w:val="00E047FE"/>
    <w:rsid w:val="00E127B6"/>
    <w:rsid w:val="00E146C3"/>
    <w:rsid w:val="00E16C0B"/>
    <w:rsid w:val="00E2233C"/>
    <w:rsid w:val="00E24145"/>
    <w:rsid w:val="00E24A2E"/>
    <w:rsid w:val="00E30FE4"/>
    <w:rsid w:val="00E500AA"/>
    <w:rsid w:val="00E51A87"/>
    <w:rsid w:val="00E524B3"/>
    <w:rsid w:val="00E57C96"/>
    <w:rsid w:val="00E61DCB"/>
    <w:rsid w:val="00E6265A"/>
    <w:rsid w:val="00E65A37"/>
    <w:rsid w:val="00E6772D"/>
    <w:rsid w:val="00E70F7A"/>
    <w:rsid w:val="00E753AE"/>
    <w:rsid w:val="00E80EA2"/>
    <w:rsid w:val="00E82B5F"/>
    <w:rsid w:val="00E83234"/>
    <w:rsid w:val="00E836F0"/>
    <w:rsid w:val="00E84D1D"/>
    <w:rsid w:val="00E85AA9"/>
    <w:rsid w:val="00E874E8"/>
    <w:rsid w:val="00E948BC"/>
    <w:rsid w:val="00E97B70"/>
    <w:rsid w:val="00EB0F3A"/>
    <w:rsid w:val="00EB2407"/>
    <w:rsid w:val="00EB257C"/>
    <w:rsid w:val="00EB5A3B"/>
    <w:rsid w:val="00EB6AE3"/>
    <w:rsid w:val="00EB6B9F"/>
    <w:rsid w:val="00EC4AC9"/>
    <w:rsid w:val="00ED1485"/>
    <w:rsid w:val="00ED1BBB"/>
    <w:rsid w:val="00ED327E"/>
    <w:rsid w:val="00ED70FE"/>
    <w:rsid w:val="00EE1B63"/>
    <w:rsid w:val="00EE318C"/>
    <w:rsid w:val="00EE65DA"/>
    <w:rsid w:val="00F01107"/>
    <w:rsid w:val="00F04974"/>
    <w:rsid w:val="00F05AC6"/>
    <w:rsid w:val="00F21A8D"/>
    <w:rsid w:val="00F25E70"/>
    <w:rsid w:val="00F305FF"/>
    <w:rsid w:val="00F3141A"/>
    <w:rsid w:val="00F31715"/>
    <w:rsid w:val="00F32440"/>
    <w:rsid w:val="00F32B65"/>
    <w:rsid w:val="00F33203"/>
    <w:rsid w:val="00F364C2"/>
    <w:rsid w:val="00F36C0F"/>
    <w:rsid w:val="00F405A9"/>
    <w:rsid w:val="00F4146E"/>
    <w:rsid w:val="00F4475D"/>
    <w:rsid w:val="00F525C1"/>
    <w:rsid w:val="00F6056D"/>
    <w:rsid w:val="00F60644"/>
    <w:rsid w:val="00F623CB"/>
    <w:rsid w:val="00F62938"/>
    <w:rsid w:val="00F64DF3"/>
    <w:rsid w:val="00F65F36"/>
    <w:rsid w:val="00F72F66"/>
    <w:rsid w:val="00F75251"/>
    <w:rsid w:val="00F752A7"/>
    <w:rsid w:val="00F8020B"/>
    <w:rsid w:val="00F8746B"/>
    <w:rsid w:val="00F930FC"/>
    <w:rsid w:val="00F9418A"/>
    <w:rsid w:val="00F96D5F"/>
    <w:rsid w:val="00FA2560"/>
    <w:rsid w:val="00FA3EC7"/>
    <w:rsid w:val="00FA6DF9"/>
    <w:rsid w:val="00FA707C"/>
    <w:rsid w:val="00FB1431"/>
    <w:rsid w:val="00FC2862"/>
    <w:rsid w:val="00FC4CFE"/>
    <w:rsid w:val="00FE126F"/>
    <w:rsid w:val="00FE275F"/>
    <w:rsid w:val="00FE4A6E"/>
    <w:rsid w:val="00FE78E2"/>
    <w:rsid w:val="00FF09FC"/>
    <w:rsid w:val="00FF1D2B"/>
    <w:rsid w:val="00FF1EDC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A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h-starhash">
    <w:name w:val="hash-star__hash"/>
    <w:basedOn w:val="a0"/>
    <w:rsid w:val="001A5ECD"/>
  </w:style>
  <w:style w:type="character" w:customStyle="1" w:styleId="taglink">
    <w:name w:val="tag__link"/>
    <w:basedOn w:val="a0"/>
    <w:rsid w:val="001A5ECD"/>
  </w:style>
  <w:style w:type="paragraph" w:styleId="a4">
    <w:name w:val="Balloon Text"/>
    <w:basedOn w:val="a"/>
    <w:link w:val="a5"/>
    <w:uiPriority w:val="99"/>
    <w:semiHidden/>
    <w:unhideWhenUsed/>
    <w:rsid w:val="001A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EC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85532E"/>
    <w:pPr>
      <w:ind w:left="720"/>
      <w:contextualSpacing/>
    </w:pPr>
  </w:style>
  <w:style w:type="character" w:styleId="a8">
    <w:name w:val="Emphasis"/>
    <w:basedOn w:val="a0"/>
    <w:uiPriority w:val="20"/>
    <w:qFormat/>
    <w:rsid w:val="00595D40"/>
    <w:rPr>
      <w:i/>
      <w:iCs/>
    </w:rPr>
  </w:style>
  <w:style w:type="paragraph" w:customStyle="1" w:styleId="Standard">
    <w:name w:val="Standard"/>
    <w:rsid w:val="00DD18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2">
    <w:name w:val="Body Text 2"/>
    <w:basedOn w:val="a"/>
    <w:link w:val="20"/>
    <w:uiPriority w:val="99"/>
    <w:semiHidden/>
    <w:unhideWhenUsed/>
    <w:rsid w:val="006378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782E"/>
  </w:style>
  <w:style w:type="character" w:customStyle="1" w:styleId="a7">
    <w:name w:val="Абзац списка Знак"/>
    <w:link w:val="a6"/>
    <w:uiPriority w:val="99"/>
    <w:locked/>
    <w:rsid w:val="00DE4C63"/>
  </w:style>
  <w:style w:type="table" w:styleId="a9">
    <w:name w:val="Table Grid"/>
    <w:basedOn w:val="a1"/>
    <w:uiPriority w:val="39"/>
    <w:rsid w:val="00D4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225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322558"/>
    <w:rPr>
      <w:rFonts w:ascii="Calibri" w:eastAsia="Calibri" w:hAnsi="Calibri" w:cs="Times New Roman"/>
    </w:rPr>
  </w:style>
  <w:style w:type="paragraph" w:customStyle="1" w:styleId="1793">
    <w:name w:val="1793"/>
    <w:aliases w:val="bqiaagaaeyqcaaagiaiaaanobgaabxygaaaaaaaaaaaaaaaaaaaaaaaaaaaaaaaaaaaaaaaaaaaaaaaaaaaaaaaaaaaaaaaaaaaaaaaaaaaaaaaaaaaaaaaaaaaaaaaaaaaaaaaaaaaaaaaaaaaaaaaaaaaaaaaaaaaaaaaaaaaaaaaaaaaaaaaaaaaaaaaaaaaaaaaaaaaaaaaaaaaaaaaaaaaaaaaaaaaaaaaa"/>
    <w:basedOn w:val="a"/>
    <w:rsid w:val="0032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322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2E77"/>
  </w:style>
  <w:style w:type="character" w:styleId="ad">
    <w:name w:val="Strong"/>
    <w:qFormat/>
    <w:rsid w:val="00502E77"/>
    <w:rPr>
      <w:b/>
      <w:bCs/>
    </w:rPr>
  </w:style>
  <w:style w:type="character" w:customStyle="1" w:styleId="21">
    <w:name w:val="Основной текст (2)_"/>
    <w:link w:val="22"/>
    <w:locked/>
    <w:rsid w:val="00447786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7786"/>
    <w:pPr>
      <w:widowControl w:val="0"/>
      <w:shd w:val="clear" w:color="auto" w:fill="FFFFFF"/>
      <w:spacing w:after="420" w:line="0" w:lineRule="atLeast"/>
    </w:pPr>
    <w:rPr>
      <w:rFonts w:ascii="Times New Roman" w:hAnsi="Times New Roman"/>
    </w:rPr>
  </w:style>
  <w:style w:type="character" w:customStyle="1" w:styleId="fontstyle01">
    <w:name w:val="fontstyle01"/>
    <w:rsid w:val="00D35F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3D0C6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D0C68"/>
  </w:style>
  <w:style w:type="paragraph" w:customStyle="1" w:styleId="11">
    <w:name w:val="Без интервала1"/>
    <w:uiPriority w:val="1"/>
    <w:qFormat/>
    <w:rsid w:val="00006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48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A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h-starhash">
    <w:name w:val="hash-star__hash"/>
    <w:basedOn w:val="a0"/>
    <w:rsid w:val="001A5ECD"/>
  </w:style>
  <w:style w:type="character" w:customStyle="1" w:styleId="taglink">
    <w:name w:val="tag__link"/>
    <w:basedOn w:val="a0"/>
    <w:rsid w:val="001A5ECD"/>
  </w:style>
  <w:style w:type="paragraph" w:styleId="a4">
    <w:name w:val="Balloon Text"/>
    <w:basedOn w:val="a"/>
    <w:link w:val="a5"/>
    <w:uiPriority w:val="99"/>
    <w:semiHidden/>
    <w:unhideWhenUsed/>
    <w:rsid w:val="001A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EC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85532E"/>
    <w:pPr>
      <w:ind w:left="720"/>
      <w:contextualSpacing/>
    </w:pPr>
  </w:style>
  <w:style w:type="character" w:styleId="a8">
    <w:name w:val="Emphasis"/>
    <w:basedOn w:val="a0"/>
    <w:uiPriority w:val="20"/>
    <w:qFormat/>
    <w:rsid w:val="00595D40"/>
    <w:rPr>
      <w:i/>
      <w:iCs/>
    </w:rPr>
  </w:style>
  <w:style w:type="paragraph" w:customStyle="1" w:styleId="Standard">
    <w:name w:val="Standard"/>
    <w:rsid w:val="00DD18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2">
    <w:name w:val="Body Text 2"/>
    <w:basedOn w:val="a"/>
    <w:link w:val="20"/>
    <w:uiPriority w:val="99"/>
    <w:semiHidden/>
    <w:unhideWhenUsed/>
    <w:rsid w:val="006378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782E"/>
  </w:style>
  <w:style w:type="character" w:customStyle="1" w:styleId="a7">
    <w:name w:val="Абзац списка Знак"/>
    <w:link w:val="a6"/>
    <w:uiPriority w:val="99"/>
    <w:locked/>
    <w:rsid w:val="00DE4C63"/>
  </w:style>
  <w:style w:type="table" w:styleId="a9">
    <w:name w:val="Table Grid"/>
    <w:basedOn w:val="a1"/>
    <w:uiPriority w:val="39"/>
    <w:rsid w:val="00D4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225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322558"/>
    <w:rPr>
      <w:rFonts w:ascii="Calibri" w:eastAsia="Calibri" w:hAnsi="Calibri" w:cs="Times New Roman"/>
    </w:rPr>
  </w:style>
  <w:style w:type="paragraph" w:customStyle="1" w:styleId="1793">
    <w:name w:val="1793"/>
    <w:aliases w:val="bqiaagaaeyqcaaagiaiaaanobgaabxygaaaaaaaaaaaaaaaaaaaaaaaaaaaaaaaaaaaaaaaaaaaaaaaaaaaaaaaaaaaaaaaaaaaaaaaaaaaaaaaaaaaaaaaaaaaaaaaaaaaaaaaaaaaaaaaaaaaaaaaaaaaaaaaaaaaaaaaaaaaaaaaaaaaaaaaaaaaaaaaaaaaaaaaaaaaaaaaaaaaaaaaaaaaaaaaaaaaaaaaa"/>
    <w:basedOn w:val="a"/>
    <w:rsid w:val="0032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322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2E77"/>
  </w:style>
  <w:style w:type="character" w:styleId="ad">
    <w:name w:val="Strong"/>
    <w:qFormat/>
    <w:rsid w:val="00502E77"/>
    <w:rPr>
      <w:b/>
      <w:bCs/>
    </w:rPr>
  </w:style>
  <w:style w:type="character" w:customStyle="1" w:styleId="21">
    <w:name w:val="Основной текст (2)_"/>
    <w:link w:val="22"/>
    <w:locked/>
    <w:rsid w:val="00447786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7786"/>
    <w:pPr>
      <w:widowControl w:val="0"/>
      <w:shd w:val="clear" w:color="auto" w:fill="FFFFFF"/>
      <w:spacing w:after="420" w:line="0" w:lineRule="atLeast"/>
    </w:pPr>
    <w:rPr>
      <w:rFonts w:ascii="Times New Roman" w:hAnsi="Times New Roman"/>
    </w:rPr>
  </w:style>
  <w:style w:type="character" w:customStyle="1" w:styleId="fontstyle01">
    <w:name w:val="fontstyle01"/>
    <w:rsid w:val="00D35F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3D0C6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D0C68"/>
  </w:style>
  <w:style w:type="paragraph" w:customStyle="1" w:styleId="11">
    <w:name w:val="Без интервала1"/>
    <w:uiPriority w:val="1"/>
    <w:qFormat/>
    <w:rsid w:val="00006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48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33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462962962962962E-2"/>
          <c:y val="3.5714285714285712E-2"/>
          <c:w val="0.94907407407407407"/>
          <c:h val="0.699974065741782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03638309256284E-3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Система "Инцидент менеджмент"</c:v>
                </c:pt>
                <c:pt idx="1">
                  <c:v>Система "Платформа обратной связи"</c:v>
                </c:pt>
                <c:pt idx="2">
                  <c:v>Система "ОНФ. Помощь"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Система "Инцидент менеджмент"</c:v>
                </c:pt>
                <c:pt idx="1">
                  <c:v>Система "Платформа обратной связи"</c:v>
                </c:pt>
                <c:pt idx="2">
                  <c:v>Система "ОНФ. Помощь"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183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31"/>
        <c:axId val="139883264"/>
        <c:axId val="139884800"/>
      </c:barChart>
      <c:catAx>
        <c:axId val="139883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884800"/>
        <c:crosses val="autoZero"/>
        <c:auto val="1"/>
        <c:lblAlgn val="ctr"/>
        <c:lblOffset val="100"/>
        <c:noMultiLvlLbl val="0"/>
      </c:catAx>
      <c:valAx>
        <c:axId val="1398848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9883264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88452758011990074"/>
          <c:y val="0"/>
          <c:w val="0.10263132838732238"/>
          <c:h val="0.22592509269674624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8418090657935128E-2"/>
          <c:y val="6.25E-2"/>
          <c:w val="0.95501022494887522"/>
          <c:h val="0.671473507217847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727615273766822E-18"/>
                  <c:y val="3.12499999999999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701069,4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782221,8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701069.4</c:v>
                </c:pt>
                <c:pt idx="1">
                  <c:v>782221.8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674846625766871E-2"/>
                  <c:y val="3.12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532110,1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71983640081806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591281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532110.1</c:v>
                </c:pt>
                <c:pt idx="1">
                  <c:v>591281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1799591002045362E-3"/>
                  <c:y val="5.208333333333333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160116,2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6298568507157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175708,4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160116.20000000001</c:v>
                </c:pt>
                <c:pt idx="1">
                  <c:v>175707.7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2249488752556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8843,2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80981595092024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14399,7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8843.2000000000007</c:v>
                </c:pt>
                <c:pt idx="1">
                  <c:v>14400.4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168212352"/>
        <c:axId val="168213888"/>
      </c:barChart>
      <c:catAx>
        <c:axId val="16821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8213888"/>
        <c:crosses val="autoZero"/>
        <c:auto val="1"/>
        <c:lblAlgn val="ctr"/>
        <c:lblOffset val="100"/>
        <c:noMultiLvlLbl val="0"/>
      </c:catAx>
      <c:valAx>
        <c:axId val="1682138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82123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167381974248927E-2"/>
          <c:y val="5.5193176116407429E-2"/>
          <c:w val="0.95276435856146002"/>
          <c:h val="0.6156734355573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год,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00501253132832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15798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70746108427268E-3"/>
                  <c:y val="2.00501253132832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30437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470746108427268E-3"/>
                  <c:y val="3.0075187969924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36324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941492216854536E-3"/>
                  <c:y val="2.50626566416040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6286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50626566416040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Коммунальное хозяйство</c:v>
                </c:pt>
                <c:pt idx="1">
                  <c:v>Дорожное хозяйство</c:v>
                </c:pt>
                <c:pt idx="2">
                  <c:v>Жилищное хозяйство</c:v>
                </c:pt>
                <c:pt idx="3">
                  <c:v>Благоустройство</c:v>
                </c:pt>
                <c:pt idx="4">
                  <c:v>АПК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15798</c:v>
                </c:pt>
                <c:pt idx="1">
                  <c:v>30437</c:v>
                </c:pt>
                <c:pt idx="2">
                  <c:v>36324</c:v>
                </c:pt>
                <c:pt idx="3">
                  <c:v>6286</c:v>
                </c:pt>
                <c:pt idx="4">
                  <c:v>2412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02336"/>
        <c:axId val="139912320"/>
      </c:barChart>
      <c:catAx>
        <c:axId val="139902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9912320"/>
        <c:crosses val="autoZero"/>
        <c:auto val="1"/>
        <c:lblAlgn val="ctr"/>
        <c:lblOffset val="100"/>
        <c:noMultiLvlLbl val="0"/>
      </c:catAx>
      <c:valAx>
        <c:axId val="1399123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99023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МСП, %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720654709827936E-3"/>
                  <c:y val="1.0636795400574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81568970545349E-4"/>
                  <c:y val="2.7039432570928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070683872849227E-3"/>
                  <c:y val="-1.642857142857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104348935549723E-2"/>
                  <c:y val="-4.8511436070491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734215514727326E-3"/>
                  <c:y val="1.4321959755030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сельское хозяйство </c:v>
                </c:pt>
                <c:pt idx="1">
                  <c:v>обрабатывающие производства </c:v>
                </c:pt>
                <c:pt idx="2">
                  <c:v>строительство</c:v>
                </c:pt>
                <c:pt idx="3">
                  <c:v>транспорт</c:v>
                </c:pt>
                <c:pt idx="4">
                  <c:v>торговля</c:v>
                </c:pt>
                <c:pt idx="5">
                  <c:v>гостиниц и общественное питание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17.399999999999999</c:v>
                </c:pt>
                <c:pt idx="1">
                  <c:v>8.5</c:v>
                </c:pt>
                <c:pt idx="2">
                  <c:v>12.2</c:v>
                </c:pt>
                <c:pt idx="3">
                  <c:v>6.1</c:v>
                </c:pt>
                <c:pt idx="4">
                  <c:v>30.5</c:v>
                </c:pt>
                <c:pt idx="5">
                  <c:v>3.3</c:v>
                </c:pt>
                <c:pt idx="6">
                  <c:v>22.1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родившихся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004674483304912E-2"/>
          <c:y val="0.11073380181941246"/>
          <c:w val="0.54894224355415111"/>
          <c:h val="0.7699402327447203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родившихся</c:v>
                </c:pt>
              </c:strCache>
            </c:strRef>
          </c:tx>
          <c:explosion val="24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/>
                      <a:t>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/>
                      <a:t>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1472742309080528"/>
          <c:y val="0.26087912296161542"/>
          <c:w val="0.20291824957606511"/>
          <c:h val="0.18442441987170377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2980015397948753E-2"/>
          <c:y val="0.13494068923202782"/>
          <c:w val="0.4214262029825343"/>
          <c:h val="0.7570620717864812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семей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1ый ребёнок</c:v>
                </c:pt>
                <c:pt idx="1">
                  <c:v>2ой ребёнок</c:v>
                </c:pt>
                <c:pt idx="2">
                  <c:v>3ий ребёнок</c:v>
                </c:pt>
                <c:pt idx="3">
                  <c:v>4ый ребёнок</c:v>
                </c:pt>
                <c:pt idx="4">
                  <c:v>5ый ребёнок</c:v>
                </c:pt>
                <c:pt idx="5">
                  <c:v>6ой ребёнок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</c:v>
                </c:pt>
                <c:pt idx="1">
                  <c:v>25</c:v>
                </c:pt>
                <c:pt idx="2">
                  <c:v>31</c:v>
                </c:pt>
                <c:pt idx="3">
                  <c:v>22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6356364829396322"/>
          <c:y val="0.1439691913510811"/>
          <c:w val="0.37857775590551179"/>
          <c:h val="0.8191054243219597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педагогических работников, чел.</c:v>
                </c:pt>
                <c:pt idx="1">
                  <c:v>в том числе до 35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181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Детские сады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педагогических работников, чел.</c:v>
                </c:pt>
                <c:pt idx="1">
                  <c:v>в том числе до 35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2.1164021164021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педагогических работников, чел.</c:v>
                </c:pt>
                <c:pt idx="1">
                  <c:v>в том числе до 35 лет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1"/>
        <c:axId val="168341504"/>
        <c:axId val="168343040"/>
      </c:barChart>
      <c:catAx>
        <c:axId val="168341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343040"/>
        <c:crosses val="autoZero"/>
        <c:auto val="1"/>
        <c:lblAlgn val="ctr"/>
        <c:lblOffset val="100"/>
        <c:noMultiLvlLbl val="0"/>
      </c:catAx>
      <c:valAx>
        <c:axId val="1683430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83415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41971621602485E-2"/>
          <c:y val="2.2161442385436665E-2"/>
          <c:w val="0.55319803841493675"/>
          <c:h val="0.7144262516590353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круглосуточного стационара (кол-во коек)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6"/>
                <c:pt idx="0">
                  <c:v>терапевтических (13)</c:v>
                </c:pt>
                <c:pt idx="2">
                  <c:v>хирургических (7)</c:v>
                </c:pt>
                <c:pt idx="3">
                  <c:v>гинекологических (2)</c:v>
                </c:pt>
                <c:pt idx="5">
                  <c:v>педиатрических (10)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2">
                  <c:v>8</c:v>
                </c:pt>
                <c:pt idx="3">
                  <c:v>2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egendEntry>
        <c:idx val="1"/>
        <c:delete val="1"/>
      </c:legendEntry>
      <c:legendEntry>
        <c:idx val="4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58042257992087276"/>
          <c:y val="4.7443723561679065E-2"/>
          <c:w val="0.41957742007912729"/>
          <c:h val="0.9518780606340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412707693064367E-2"/>
          <c:y val="3.8756807765483785E-2"/>
          <c:w val="0.58847405077678117"/>
          <c:h val="0.6883175584231047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стационара с дневным пребыванием (кол-во коек)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терапевтических (6)</c:v>
                </c:pt>
                <c:pt idx="1">
                  <c:v>неврологических (5)</c:v>
                </c:pt>
                <c:pt idx="2">
                  <c:v>хирургических (1)</c:v>
                </c:pt>
                <c:pt idx="3">
                  <c:v>гинекологических (2)</c:v>
                </c:pt>
                <c:pt idx="4">
                  <c:v>педиатрических (7)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51393177700565695"/>
          <c:y val="0.59732767281753774"/>
          <c:w val="0.47906868162983834"/>
          <c:h val="0.401112673415823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257D-C263-4526-91D1-E71952FE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8697</Words>
  <Characters>49576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lem002</dc:creator>
  <cp:lastModifiedBy>pos023</cp:lastModifiedBy>
  <cp:revision>2</cp:revision>
  <cp:lastPrinted>2024-04-10T09:18:00Z</cp:lastPrinted>
  <dcterms:created xsi:type="dcterms:W3CDTF">2024-04-27T09:48:00Z</dcterms:created>
  <dcterms:modified xsi:type="dcterms:W3CDTF">2024-04-27T09:48:00Z</dcterms:modified>
</cp:coreProperties>
</file>