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75" w:type="dxa"/>
        <w:tblInd w:w="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</w:tblGrid>
      <w:tr w:rsidR="006C36C7" w:rsidRPr="006C36C7" w:rsidTr="002C123E">
        <w:trPr>
          <w:trHeight w:val="76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C36C7" w:rsidRPr="006C36C7" w:rsidRDefault="006C36C7" w:rsidP="006C3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УТВЕРЖДЕНО</w:t>
            </w:r>
          </w:p>
          <w:p w:rsidR="006C36C7" w:rsidRPr="006C36C7" w:rsidRDefault="006C36C7" w:rsidP="006C36C7">
            <w:pPr>
              <w:spacing w:after="0" w:line="240" w:lineRule="auto"/>
              <w:ind w:left="-276" w:firstLine="27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распоряжением   Администрации</w:t>
            </w:r>
          </w:p>
          <w:p w:rsidR="006C36C7" w:rsidRPr="006C36C7" w:rsidRDefault="006C36C7" w:rsidP="006C3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муниципального образования «Дебесский район»</w:t>
            </w:r>
          </w:p>
          <w:p w:rsidR="006C36C7" w:rsidRPr="006C36C7" w:rsidRDefault="006C36C7" w:rsidP="006C3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_____________ 2021 года № ___</w:t>
            </w:r>
          </w:p>
          <w:p w:rsidR="006C36C7" w:rsidRPr="006C36C7" w:rsidRDefault="006C36C7" w:rsidP="006C36C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6C36C7" w:rsidRPr="006C36C7" w:rsidRDefault="006C36C7" w:rsidP="006C36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6C36C7" w:rsidRPr="006C36C7" w:rsidRDefault="006C36C7" w:rsidP="006C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</w:t>
      </w:r>
    </w:p>
    <w:p w:rsidR="006C36C7" w:rsidRPr="006C36C7" w:rsidRDefault="006C36C7" w:rsidP="006C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муниципального имущества </w:t>
      </w:r>
    </w:p>
    <w:p w:rsidR="006C36C7" w:rsidRPr="006C36C7" w:rsidRDefault="006C36C7" w:rsidP="006C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публичного предложения</w:t>
      </w:r>
    </w:p>
    <w:p w:rsidR="006C36C7" w:rsidRPr="006C36C7" w:rsidRDefault="006C36C7" w:rsidP="006C3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«Дебесский район» (далее – Продавец), сообщает о проведении торгов в соответствии с распоряжением Администрации муниципального образования «Дебесский район» от ________  2021 года № ____ «Об организации и проведении аукциона по продаже муниципального имущества посредством публичного предложения в электронной форме».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Программно-аппаратный комплекс электронной торговой площадки АО «ТЭК Торг» в секции «Продажа Имущества» на ЭТП, расположенная в сети «Интернет» по адресу: </w:t>
      </w:r>
      <w:hyperlink r:id="rId6" w:history="1"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sale</w:t>
        </w:r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tektorg</w:t>
        </w:r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6C36C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по оператору электронной площадки:  </w:t>
      </w:r>
      <w:r w:rsidRPr="006C36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119021, г. Москва, ул. Тимура Фрунзе, д. 24</w:t>
      </w: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C7" w:rsidRPr="006C36C7" w:rsidRDefault="006C36C7" w:rsidP="006C36C7">
      <w:pPr>
        <w:numPr>
          <w:ilvl w:val="0"/>
          <w:numId w:val="3"/>
        </w:numPr>
        <w:tabs>
          <w:tab w:val="left" w:pos="709"/>
          <w:tab w:val="left" w:pos="39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приватизации</w:t>
      </w:r>
    </w:p>
    <w:tbl>
      <w:tblPr>
        <w:tblStyle w:val="21"/>
        <w:tblW w:w="9892" w:type="dxa"/>
        <w:tblLook w:val="04A0" w:firstRow="1" w:lastRow="0" w:firstColumn="1" w:lastColumn="0" w:noHBand="0" w:noVBand="1"/>
      </w:tblPr>
      <w:tblGrid>
        <w:gridCol w:w="937"/>
        <w:gridCol w:w="3428"/>
        <w:gridCol w:w="38"/>
        <w:gridCol w:w="3502"/>
        <w:gridCol w:w="38"/>
        <w:gridCol w:w="1911"/>
        <w:gridCol w:w="38"/>
      </w:tblGrid>
      <w:tr w:rsidR="006C36C7" w:rsidRPr="006C36C7" w:rsidTr="002C123E">
        <w:tc>
          <w:tcPr>
            <w:tcW w:w="937" w:type="dxa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466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3540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949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Рыночная стоимость, руб.</w:t>
            </w:r>
          </w:p>
        </w:tc>
      </w:tr>
      <w:tr w:rsidR="006C36C7" w:rsidRPr="006C36C7" w:rsidTr="002C123E">
        <w:tc>
          <w:tcPr>
            <w:tcW w:w="937" w:type="dxa"/>
            <w:vMerge w:val="restart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1</w:t>
            </w:r>
          </w:p>
        </w:tc>
        <w:tc>
          <w:tcPr>
            <w:tcW w:w="3466" w:type="dxa"/>
            <w:gridSpan w:val="2"/>
            <w:vMerge w:val="restart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Дебесский район, с.Дебесы, ул.Советская,71 (за территорией Прихода Свято – Троицкого храма )</w:t>
            </w:r>
          </w:p>
        </w:tc>
        <w:tc>
          <w:tcPr>
            <w:tcW w:w="3540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 кадастровый № 18:07:019070:228</w:t>
            </w:r>
          </w:p>
        </w:tc>
        <w:tc>
          <w:tcPr>
            <w:tcW w:w="1949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296 000,00</w:t>
            </w:r>
          </w:p>
        </w:tc>
      </w:tr>
      <w:tr w:rsidR="006C36C7" w:rsidRPr="006C36C7" w:rsidTr="002C123E">
        <w:tc>
          <w:tcPr>
            <w:tcW w:w="937" w:type="dxa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разрешенное использование: коммунальное обслуживание (код.3.1) – для размещения КТП, площадь 6 кв. м, кадастровый номер № 18:07:019070:232</w:t>
            </w:r>
          </w:p>
        </w:tc>
        <w:tc>
          <w:tcPr>
            <w:tcW w:w="1949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6C36C7" w:rsidRPr="006C36C7" w:rsidTr="002C123E">
        <w:tc>
          <w:tcPr>
            <w:tcW w:w="937" w:type="dxa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Электролиния ВЛ-0,4 кВ, протяженность 30 м.</w:t>
            </w:r>
          </w:p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№ 18:07:019070:227</w:t>
            </w:r>
          </w:p>
        </w:tc>
        <w:tc>
          <w:tcPr>
            <w:tcW w:w="1949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6C36C7" w:rsidRPr="006C36C7" w:rsidTr="002C123E">
        <w:tc>
          <w:tcPr>
            <w:tcW w:w="937" w:type="dxa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разрешенное использование: коммунальное обслуживание (код.3.1) – размещение опор ЛЭП, площадь 2 кв.м. Кадастровый</w:t>
            </w:r>
          </w:p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18:07:019070:231</w:t>
            </w:r>
          </w:p>
        </w:tc>
        <w:tc>
          <w:tcPr>
            <w:tcW w:w="1949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C7" w:rsidRPr="006C36C7" w:rsidTr="002C123E">
        <w:tc>
          <w:tcPr>
            <w:tcW w:w="937" w:type="dxa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Электролиния ВЛ-10 кВ, протяженность 238 м.</w:t>
            </w:r>
          </w:p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Кадастровый</w:t>
            </w:r>
          </w:p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18:07:019070:227</w:t>
            </w:r>
          </w:p>
        </w:tc>
        <w:tc>
          <w:tcPr>
            <w:tcW w:w="1949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85 000,00</w:t>
            </w:r>
          </w:p>
        </w:tc>
      </w:tr>
      <w:tr w:rsidR="006C36C7" w:rsidRPr="006C36C7" w:rsidTr="002C123E">
        <w:tc>
          <w:tcPr>
            <w:tcW w:w="937" w:type="dxa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разрешенное использование: коммунальное обслуживание (код.3.1) – размещение опор ЛЭП, площадь 5 кв.м.</w:t>
            </w:r>
          </w:p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18:07:019070:341</w:t>
            </w:r>
          </w:p>
        </w:tc>
        <w:tc>
          <w:tcPr>
            <w:tcW w:w="1949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C36C7" w:rsidRPr="006C36C7" w:rsidTr="002C123E">
        <w:tc>
          <w:tcPr>
            <w:tcW w:w="4403" w:type="dxa"/>
            <w:gridSpan w:val="3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ЛОТУ 1</w:t>
            </w:r>
          </w:p>
        </w:tc>
        <w:tc>
          <w:tcPr>
            <w:tcW w:w="3540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392 780,00</w:t>
            </w:r>
          </w:p>
        </w:tc>
      </w:tr>
      <w:tr w:rsidR="006C36C7" w:rsidRPr="006C36C7" w:rsidTr="002C123E">
        <w:trPr>
          <w:gridAfter w:val="1"/>
          <w:wAfter w:w="38" w:type="dxa"/>
        </w:trPr>
        <w:tc>
          <w:tcPr>
            <w:tcW w:w="937" w:type="dxa"/>
            <w:vMerge w:val="restart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2</w:t>
            </w:r>
          </w:p>
        </w:tc>
        <w:tc>
          <w:tcPr>
            <w:tcW w:w="3428" w:type="dxa"/>
            <w:vMerge w:val="restart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Дебесский район, с.Дебесы, ул. Радищева, 6г.</w:t>
            </w:r>
          </w:p>
        </w:tc>
        <w:tc>
          <w:tcPr>
            <w:tcW w:w="3540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трансформаторной подстанции Кадастровый № 18:07:019058:185</w:t>
            </w:r>
          </w:p>
        </w:tc>
        <w:tc>
          <w:tcPr>
            <w:tcW w:w="1949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533 700,00</w:t>
            </w:r>
          </w:p>
        </w:tc>
      </w:tr>
      <w:tr w:rsidR="006C36C7" w:rsidRPr="006C36C7" w:rsidTr="002C123E">
        <w:trPr>
          <w:gridAfter w:val="1"/>
          <w:wAfter w:w="38" w:type="dxa"/>
        </w:trPr>
        <w:tc>
          <w:tcPr>
            <w:tcW w:w="937" w:type="dxa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разрешенное использование: коммунальное обслуживание (код.3.1) – размещение здания трансформаторной подстанции, площадь 72 кв.м.</w:t>
            </w:r>
          </w:p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18:07:019058:187</w:t>
            </w:r>
          </w:p>
        </w:tc>
        <w:tc>
          <w:tcPr>
            <w:tcW w:w="1949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</w:tr>
      <w:tr w:rsidR="006C36C7" w:rsidRPr="006C36C7" w:rsidTr="002C123E">
        <w:trPr>
          <w:gridAfter w:val="1"/>
          <w:wAfter w:w="38" w:type="dxa"/>
        </w:trPr>
        <w:tc>
          <w:tcPr>
            <w:tcW w:w="937" w:type="dxa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ТП</w:t>
            </w:r>
          </w:p>
        </w:tc>
        <w:tc>
          <w:tcPr>
            <w:tcW w:w="1949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</w:tr>
      <w:tr w:rsidR="006C36C7" w:rsidRPr="006C36C7" w:rsidTr="002C123E">
        <w:trPr>
          <w:gridAfter w:val="1"/>
          <w:wAfter w:w="38" w:type="dxa"/>
        </w:trPr>
        <w:tc>
          <w:tcPr>
            <w:tcW w:w="937" w:type="dxa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Электролиния 0,4 кВ, протяженность 316 м.</w:t>
            </w:r>
          </w:p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18:07:000000:1068</w:t>
            </w:r>
          </w:p>
        </w:tc>
        <w:tc>
          <w:tcPr>
            <w:tcW w:w="1949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78 000,00</w:t>
            </w:r>
          </w:p>
        </w:tc>
      </w:tr>
      <w:tr w:rsidR="006C36C7" w:rsidRPr="006C36C7" w:rsidTr="002C123E">
        <w:trPr>
          <w:gridAfter w:val="1"/>
          <w:wAfter w:w="38" w:type="dxa"/>
        </w:trPr>
        <w:tc>
          <w:tcPr>
            <w:tcW w:w="937" w:type="dxa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разрешенное использование: коммунальное обслуживание (код.3.1) – размещение опор ЛЭП,  для размещения наземных сооружений кабельных линий электропередачи, площадь 10 кв.м.</w:t>
            </w:r>
          </w:p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  <w:p w:rsidR="006C36C7" w:rsidRPr="006C36C7" w:rsidRDefault="006C36C7" w:rsidP="006C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18:07:000000:1270</w:t>
            </w:r>
          </w:p>
        </w:tc>
        <w:tc>
          <w:tcPr>
            <w:tcW w:w="1949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C36C7" w:rsidRPr="006C36C7" w:rsidTr="002C123E">
        <w:trPr>
          <w:gridAfter w:val="1"/>
          <w:wAfter w:w="38" w:type="dxa"/>
        </w:trPr>
        <w:tc>
          <w:tcPr>
            <w:tcW w:w="4365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ЛОТУ 2</w:t>
            </w:r>
          </w:p>
        </w:tc>
        <w:tc>
          <w:tcPr>
            <w:tcW w:w="3540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6C36C7" w:rsidRPr="006C36C7" w:rsidRDefault="006C36C7" w:rsidP="006C36C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759 600,00</w:t>
            </w:r>
          </w:p>
        </w:tc>
      </w:tr>
    </w:tbl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цена предложения, по которой может быть продано  муниципальное имущество: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1 -  196 390,00 рублей;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2 - 379 800,00 рублей.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подачи предложений о цене имущества: открытая.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первоначальной цены (шаг аукциона) 5% от первоначальной цены предложения: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1: 19 639,00 рублей;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Лот 2: 37 980,00 рублей. 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снижения цены первоначального предложения (шаг понижения) 10 % от первоначальной цены предложения: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1: 39 278,00 рублей;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2: 75 960,00 рублей.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Покупатели имущества должны учитывать, что в соответствии с Налоговым кодексом РФ,  покупатели муниципального имущества, за исключением физических лиц, не являющихся индивидуальными предпринимателями, обязаны исчислить расчетным методом, удержать из выплачиваемых доходов и уплатить в бюджет сумму налога на добавленную стоимость. Физические лица – покупатели муниципального имущества уплачивают в бюджет сумму приобретаемого имущества с учетом НДС. </w:t>
      </w:r>
    </w:p>
    <w:p w:rsidR="006C36C7" w:rsidRPr="006C36C7" w:rsidRDefault="006C36C7" w:rsidP="006C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Информация о предыдущих торгах: открытый аукцион по продаже муниципального имущества, </w:t>
      </w:r>
      <w:r w:rsidRPr="006C36C7">
        <w:rPr>
          <w:rFonts w:ascii="Times New Roman" w:eastAsia="Calibri" w:hAnsi="Times New Roman" w:cs="Times New Roman"/>
          <w:sz w:val="28"/>
          <w:szCs w:val="28"/>
        </w:rPr>
        <w:t>извещение № ПИ011183,</w:t>
      </w:r>
      <w:r w:rsidRPr="006C3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назначенный на 25 декабря 2020 года, признан несостоявшимся (протокол № 06/2020 от 23.12.2020 г.).</w:t>
      </w: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Место, сроки подачи (приема) заявок, определения участников и</w:t>
      </w: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аукциона</w:t>
      </w: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2.1. Дата начала приема заявок на участие в аукционе – </w:t>
      </w: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«28» января 2021 года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08 час 00 мин (время местное часовой пояс </w:t>
      </w:r>
      <w:r w:rsidRPr="006C36C7">
        <w:rPr>
          <w:rFonts w:ascii="Times New Roman" w:eastAsia="Calibri" w:hAnsi="Times New Roman" w:cs="Times New Roman"/>
          <w:color w:val="363C41"/>
          <w:sz w:val="28"/>
          <w:szCs w:val="28"/>
          <w:shd w:val="clear" w:color="auto" w:fill="FFFFFF"/>
        </w:rPr>
        <w:t>GMT+4).</w:t>
      </w: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2.2. Дата окончания приема заявок на участие в аукционе – </w:t>
      </w: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«24» февраля 2021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16 час.00 мин. (время местное часовой пояс GMT+4).</w:t>
      </w: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2.3. Время и место приема заявок:  электронная площадка </w:t>
      </w:r>
      <w:hyperlink r:id="rId7" w:history="1"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https://sale.tektorg.ru/</w:t>
        </w:r>
      </w:hyperlink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28 января 2021 года по 24 февраля 2021 года.</w:t>
      </w: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2.4.  Дата, время рассмотрения заявок участников аукциона и принятия решения об их допуске к участию в аукционе – «</w:t>
      </w: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26» февраля  2021 года в 14 ч. 00 м.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 часовой пояс GMT+4).</w:t>
      </w: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2.5.  Дата, время проведения аукциона – </w:t>
      </w: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«03» марта  2021 года в  09 ч. 00 м.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 часовой пояс GMT+4).</w:t>
      </w: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Подведение итогов аукциона – процедура аукциона считается завершенной со времени подписания Продавцом протокола об итогах аукциона,  но   не позднее рабочего дня, следующего за днем подведения итогов аукциона.</w:t>
      </w: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 Порядок регистрации на электронной площадке и подачи заявки на</w:t>
      </w: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в аукционе в электронной форме</w:t>
      </w: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обеспечения доступа к участию в электронном аукционе Претендентам необходимо пройти процедуру регистрации на электронной площадке. </w:t>
      </w: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Подача заявки на участие осуществляется только посредством интерфейса универсальной торговой платформы АО «ТЭК Торг» в секции 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«Продажа Имущества» на ЭТП расположенной  в сети «Интернет», из личного кабинета претендента (образец заявки приведен в Приложении № 1 к настоящей аукционной документации).</w:t>
      </w:r>
    </w:p>
    <w:p w:rsidR="006C36C7" w:rsidRPr="006C36C7" w:rsidRDefault="006C36C7" w:rsidP="006C36C7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участника торгов по работе в торговой секции «Приватизация, аренда и продажа прав» универсальной торговой платформы</w:t>
      </w:r>
    </w:p>
    <w:p w:rsidR="006C36C7" w:rsidRPr="006C36C7" w:rsidRDefault="006C36C7" w:rsidP="006C36C7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«ТЭК Торг» размещена  </w:t>
      </w:r>
      <w:r w:rsidRPr="006C36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 </w:t>
      </w:r>
      <w:hyperlink r:id="rId8" w:history="1">
        <w:r w:rsidRPr="006C36C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https://sale.tektorg.ru/</w:t>
        </w:r>
      </w:hyperlink>
      <w:r w:rsidRPr="006C3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6C7" w:rsidRPr="006C36C7" w:rsidRDefault="006C36C7" w:rsidP="006C36C7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</w:t>
      </w:r>
    </w:p>
    <w:p w:rsidR="006C36C7" w:rsidRPr="006C36C7" w:rsidRDefault="006C36C7" w:rsidP="006C36C7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(Приложение № 1 к настоящей аукционной документации) подается путем заполнения ее электронной формы, размещенной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электронном аукционе и приложения к</w:t>
      </w:r>
      <w:r w:rsidRPr="006C36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 на бумажном носителе, преобразованные в электронно-цифровую форму путем сканирования с сохранением их реквизитов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заверенных электронной подписью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 либо лица, имеющего право действовать от имени претендента: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лица: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всех листов документа, удостоверяющего личность;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юридические лица: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учредительных документов;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лицо имеет право подать только одну заявку на один объект приватизации.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заявок от Претендентов Оператор электронной площадки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конфиденциальность данных о Претендентах и участниках.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вправе не позднее дня окончания приема заявок отозвать заявку путем направления уведомления об    отзыве заявки на электронную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не допускается к участию в аукционе по следующим основаниям: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Претендентов, которым было отказано в допуске к участию в аукционе, с указанием оснований такого отказа.</w:t>
      </w:r>
    </w:p>
    <w:p w:rsidR="006C36C7" w:rsidRPr="006C36C7" w:rsidRDefault="006C36C7" w:rsidP="006C36C7">
      <w:pPr>
        <w:numPr>
          <w:ilvl w:val="1"/>
          <w:numId w:val="2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муниципального образования «Дебесский район»</w:t>
      </w:r>
      <w:r w:rsidRPr="006C36C7">
        <w:rPr>
          <w:rFonts w:ascii="Calibri" w:eastAsia="Calibri" w:hAnsi="Calibri" w:cs="Times New Roman"/>
        </w:rPr>
        <w:t xml:space="preserve"> </w:t>
      </w:r>
      <w:hyperlink r:id="rId10" w:history="1"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debesy</w:t>
        </w:r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udmurt</w:t>
        </w:r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6C7" w:rsidRPr="006C36C7" w:rsidRDefault="006C36C7" w:rsidP="006C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Срок и порядок внесения задатка, необходимые реквизиты счетов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порядок возврата задатка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участия в аукционе необходимо внести задаток: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 1 в сумме  </w:t>
      </w:r>
      <w:r w:rsidRPr="006C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78 556,00</w:t>
      </w:r>
      <w:r w:rsidRPr="006C3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36C7" w:rsidRPr="006C36C7" w:rsidRDefault="006C36C7" w:rsidP="006C36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 2 в сумме </w:t>
      </w:r>
      <w:r w:rsidRPr="006C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151 920,00 рублей</w:t>
      </w: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счет Администрации муниципального образования «Дебесский район»:</w:t>
      </w:r>
    </w:p>
    <w:p w:rsidR="006C36C7" w:rsidRPr="006C36C7" w:rsidRDefault="006C36C7" w:rsidP="006C36C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Удмуртской Республике (Администрация муниципального образования «Дебесский район» л/с 05133001930), </w:t>
      </w:r>
    </w:p>
    <w:p w:rsidR="006C36C7" w:rsidRPr="006C36C7" w:rsidRDefault="006C36C7" w:rsidP="006C36C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1807000480, КПП 182801001</w:t>
      </w:r>
    </w:p>
    <w:p w:rsidR="006C36C7" w:rsidRPr="006C36C7" w:rsidRDefault="006C36C7" w:rsidP="006C36C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р/сч 03232643946140001300 </w:t>
      </w:r>
    </w:p>
    <w:p w:rsidR="006C36C7" w:rsidRPr="006C36C7" w:rsidRDefault="006C36C7" w:rsidP="006C36C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 Отделение-НБ УДМУРТСКАЯ РЕСПУБЛИКА БАНКА РОССИИ/УФК по Удмуртской Республике г. Ижевск</w:t>
      </w:r>
    </w:p>
    <w:p w:rsidR="006C36C7" w:rsidRPr="006C36C7" w:rsidRDefault="006C36C7" w:rsidP="006C36C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94614000, БИК 019401100</w:t>
      </w:r>
    </w:p>
    <w:p w:rsidR="006C36C7" w:rsidRPr="006C36C7" w:rsidRDefault="006C36C7" w:rsidP="006C36C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263 000 0000 0000 000 730</w:t>
      </w:r>
    </w:p>
    <w:p w:rsidR="006C36C7" w:rsidRPr="006C36C7" w:rsidRDefault="006C36C7" w:rsidP="006C36C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 Финансовое обеспечение заявки на участие в аукционе по продаже имущества.</w:t>
      </w:r>
    </w:p>
    <w:p w:rsidR="006C36C7" w:rsidRPr="006C36C7" w:rsidRDefault="006C36C7" w:rsidP="006C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Задаток на участие в аукционе должен поступить  на счет продавца не позднее 24 февраля 2021 года.  Документом, подтверждающим поступление задатка на счет продавца, является выписка со счета продавца.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Задаток возвращается: 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участникам аукциона, за исключением победителя, -  в течение 5 (пяти) календарных дней с даты подведения итогов аукциона;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претендентам, отозвавшим зарегистрированную заявку до даты окончания приема заявок, - в срок не позднее 5 (пяти) календарных дней со дня поступления уведомления об отзыве заявки.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Задаток, перечисленный победителем аукциона, засчитывается в сумму платежа по договору купли-продажи.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 случае расторжения договора купли-продажи по вине Покупателя, задаток не возвращается и остается у Продавца.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6C7" w:rsidRPr="006C36C7" w:rsidRDefault="006C36C7" w:rsidP="006C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Порядок ознакомления с документацией и информацией об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имуществе, условиями договора купли-продажи имущества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www.torgi.gov.ru. и в открытой для доступа неограниченного круга лиц части электронной площадки на сайте </w:t>
      </w:r>
      <w:hyperlink r:id="rId11" w:history="1">
        <w:r w:rsidRPr="006C36C7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https://sale.tektorg.ru/</w:t>
        </w:r>
      </w:hyperlink>
      <w:r w:rsidRPr="006C3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официальном сайте муниципального образования «Дебесский район»  </w:t>
      </w:r>
      <w:hyperlink r:id="rId12" w:history="1">
        <w:r w:rsidRPr="006C36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http://debesy.udmurt.ru/</w:t>
        </w:r>
      </w:hyperlink>
      <w:r w:rsidRPr="006C36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поиска</w:t>
      </w:r>
      <w:r w:rsidRPr="006C36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https://debesy.udmurt.ru/mun-sales/index.php</w:t>
      </w: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Ознакомиться с информацией о предмете торгов, документацией, условиями договора купли-продажи можно в отделе по управлению муниципальным имуществом и земельным отношениям Администрации муниципального образования «Дебесский  район» по адресу: Удмуртская Республика, Дебесский район, с. Дебесы, ул. Советская, д. 88. Кабинет № 6 тел. 8 (34151) 4-18-79) с 8 часов 00 мин.  до 16 часов 00 мин. по рабочим дням (время местное), на сайте http://www. torgi.gov.ru. в разделе «Продажа муниципального имущества».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имущества осуществляется с момента начала приема заявок до окончания приема заявок по предварительной записи по тел. </w:t>
      </w: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(34151) 4-18-79, 7991 398 89 07, контактное лицо Серебренникова Валентина Васильевна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6C7" w:rsidRPr="006C36C7" w:rsidRDefault="006C36C7" w:rsidP="006C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 Порядок проведения электронного аукциона, определения его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победителей и место подведения итогов продажи муниципального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имущества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 аукциона» устанавливается Продавцом в фиксированной сумме и не изменяется в течение всего аукциона.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 6.3. В течение 1 (одного) часа от начала проведения процедуры продажи Организатор обеспечивает возможность каждому участнику продажи подтвердить цену первоначального предложения.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При отсутствии подтверждений цены первоначального предложения, сделанных участниками в течение 1 (одного) часа от начала процедуры продажи, Организатор обеспечивает автоматическое снижение цены первоначального предложения на величину «шага понижения».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Организатор обеспечивает возможность каждому Участнику подтвердить цену, сложившуюся на соответствующем «шаге понижения», в течение 10 (десяти) минут. 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При отсутствии подтверждений цены, сложившейся на соответствующем «шаге понижения», сделанных участниками, Организатор обеспечивает автоматическое снижение цены на величину «шага понижения», но не ниже цены отсечения.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 6.4. Победителем продажи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 6.5. В случае если несколько участников подтверждают цену первоначального предложения или цену предложения, сложившуюся на одном из «шагов понижения», Организатор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 с учетом следующих особенностей: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Аукцион начинается после окончания периода, в котором было сделано более двух подтверждений о цене. Начальной ценой имущества устанавливается соответственно цена первоначального предложения или цена предложения, сложившаяся на данном «шаге понижения» (далее – начальная цена имущества).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Время приема предложений о цене имущества составляет 10 (десять) минут. «Шаг аукциона» не изменяется в течение всей процедуры продажи посредством публичного предложения. В случае если участники не заявляют </w:t>
      </w: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предложения о цене, превышающие начальную цену, победителем продажи посредством публичного предложения признается участник, который первым подтвердил начальную цену имущества. Победителем признается участник, предложивший наиболее высокую цену муниципального имущества.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6.6. 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Процедура продажи посредством публичного предложения в электронной форме считается завершенной со времени подписания Продавцом протокола об итогах такой продажи.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Протокол об итогах продажи посредством публичного предложения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а) наименование имущества и иные позволяющие его индивидуализировать сведения (спецификация лота);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б) цена сделки;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в) фамилия, имя, отчество физического лица или наименование юридического лица - победителя.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Продажа посредством публичного предложения в электронной форме признается несостоявшимся в следующих случаях: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б) принято решение о признании только одного претендента участником;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36C7" w:rsidRPr="006C36C7" w:rsidRDefault="006C36C7" w:rsidP="006C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Срок заключения договора купли-продажи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 купли-продажи имущества заключается в простой письменной форме по месту нахождения Продавца. Проект договора Приложение № 2 к настоящей аукционной документации.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6C7" w:rsidRPr="006C36C7" w:rsidRDefault="006C36C7" w:rsidP="006C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Условия и сроки платежа, реквизиты счетов для оплаты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договору купли-продажи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Оплата производится Покупателем в срок не позднее 10 (десяти) календарных дней со дня заключения договора купли-продажи путем единовременного перечисления в безналичном порядке денежных средств в рублях, за исключением суммы задатка, на расчетный счет по следующим реквизитам: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1807000480 / КПП 182801001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 94614000  БИК 019401100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Р/с 03100643000000011300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БАНКА РОССИИ/УФК по Удмуртской Республике г. Ижевск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263 114 020 5305 0000 410  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платежа: Доходы от реализации недвижимого имущества, находящегося в собственности района.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8.2. В стоимость имущества входит: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имущества, определенная на аукционе (без учета НДС);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НДС - 20% от стоимости имущества определенной на аукционе индивидуальные предприниматели, юридические, физические лица рассчитывают и перечисляют НДС самостоятельно на расчетный счет: 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Р/с 40101810922020019001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1828011010 / КПП 182801001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 94614415    БИК 049401001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г. Ижевск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1821 03 01 00001 1 000 110  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02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платежа: Налог на добавленную стоимость по договору №______от _______2020 года купли-продажи муниципального имущества. 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возмещение расходов за определение рыночной стоимости имущества по Лоту № 1 - 10000,00 рублей (Десять тысяч рублей), по лоту  №2 -  15000,00 рублей (Пятнадцать тысяч рублей).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6C7" w:rsidRPr="006C36C7" w:rsidRDefault="006C36C7" w:rsidP="006C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 Ограничения участия отдельных категорий физических лиц и</w:t>
      </w:r>
    </w:p>
    <w:p w:rsidR="006C36C7" w:rsidRPr="006C36C7" w:rsidRDefault="006C36C7" w:rsidP="006C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юридических лиц в приватизации муниципального имущества</w:t>
      </w:r>
    </w:p>
    <w:p w:rsidR="006C36C7" w:rsidRPr="006C36C7" w:rsidRDefault="006C36C7" w:rsidP="006C3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6C36C7" w:rsidRPr="006C36C7" w:rsidRDefault="006C36C7" w:rsidP="006C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Администрация муниципального образования «Дебесский  район» в любое время до начала торгов вправе отказаться от проведения продажи по любому из лотов. </w:t>
      </w:r>
    </w:p>
    <w:p w:rsidR="006C36C7" w:rsidRPr="006C36C7" w:rsidRDefault="006C36C7" w:rsidP="006C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 оспаривании условий проектов договоров купли-продажи, опубликованных на официальном сайте Российской Федерации </w:t>
      </w:r>
      <w:hyperlink r:id="rId13" w:history="1"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 официальном Муниципального образования «Дебесский  район» </w:t>
      </w:r>
      <w:hyperlink r:id="rId14" w:history="1">
        <w:r w:rsidRPr="006C3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http://debesy.udmurt.ru/</w:t>
        </w:r>
      </w:hyperlink>
      <w:r w:rsidRPr="006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электронной площадке </w:t>
      </w:r>
      <w:hyperlink r:id="rId15" w:history="1">
        <w:r w:rsidRPr="006C36C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https://sale.tektorg.ru/</w:t>
        </w:r>
      </w:hyperlink>
      <w:r w:rsidRPr="006C3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торгов будет считаться уклонившимся от подписания договора купли-продажи.</w:t>
      </w:r>
    </w:p>
    <w:p w:rsidR="006C36C7" w:rsidRPr="006C36C7" w:rsidRDefault="006C36C7" w:rsidP="006C3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29A" w:rsidRDefault="0016729A">
      <w:bookmarkStart w:id="0" w:name="_GoBack"/>
      <w:bookmarkEnd w:id="0"/>
    </w:p>
    <w:sectPr w:rsidR="0016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DF"/>
    <w:rsid w:val="0016729A"/>
    <w:rsid w:val="006C36C7"/>
    <w:rsid w:val="00BC28C8"/>
    <w:rsid w:val="00E01AE3"/>
    <w:rsid w:val="00F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8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E0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28C8"/>
    <w:pPr>
      <w:keepNext/>
      <w:tabs>
        <w:tab w:val="left" w:pos="0"/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E01AE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4"/>
    <w:link w:val="a5"/>
    <w:uiPriority w:val="10"/>
    <w:qFormat/>
    <w:rsid w:val="00E01AE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E01AE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link w:val="a6"/>
    <w:uiPriority w:val="11"/>
    <w:qFormat/>
    <w:rsid w:val="00E01AE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01AE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BC28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qFormat/>
    <w:rsid w:val="00BC28C8"/>
    <w:pPr>
      <w:spacing w:after="0" w:line="240" w:lineRule="auto"/>
    </w:pPr>
  </w:style>
  <w:style w:type="table" w:customStyle="1" w:styleId="21">
    <w:name w:val="Сетка таблицы2"/>
    <w:basedOn w:val="a1"/>
    <w:next w:val="a8"/>
    <w:uiPriority w:val="59"/>
    <w:rsid w:val="006C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C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8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E0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28C8"/>
    <w:pPr>
      <w:keepNext/>
      <w:tabs>
        <w:tab w:val="left" w:pos="0"/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E01AE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4"/>
    <w:link w:val="a5"/>
    <w:uiPriority w:val="10"/>
    <w:qFormat/>
    <w:rsid w:val="00E01AE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E01AE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link w:val="a6"/>
    <w:uiPriority w:val="11"/>
    <w:qFormat/>
    <w:rsid w:val="00E01AE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01AE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BC28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qFormat/>
    <w:rsid w:val="00BC28C8"/>
    <w:pPr>
      <w:spacing w:after="0" w:line="240" w:lineRule="auto"/>
    </w:pPr>
  </w:style>
  <w:style w:type="table" w:customStyle="1" w:styleId="21">
    <w:name w:val="Сетка таблицы2"/>
    <w:basedOn w:val="a1"/>
    <w:next w:val="a8"/>
    <w:uiPriority w:val="59"/>
    <w:rsid w:val="006C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C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le.tektorg.ru/" TargetMode="External"/><Relationship Id="rId12" Type="http://schemas.openxmlformats.org/officeDocument/2006/relationships/hyperlink" Target="http://debesy.udmur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ale.tektorg.ru/" TargetMode="External"/><Relationship Id="rId11" Type="http://schemas.openxmlformats.org/officeDocument/2006/relationships/hyperlink" Target="https://sale.tek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le.tektorg.ru/" TargetMode="External"/><Relationship Id="rId10" Type="http://schemas.openxmlformats.org/officeDocument/2006/relationships/hyperlink" Target="http://debesy.udmu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debesy.udmurt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3639</Words>
  <Characters>20745</Characters>
  <Application>Microsoft Office Word</Application>
  <DocSecurity>0</DocSecurity>
  <Lines>172</Lines>
  <Paragraphs>48</Paragraphs>
  <ScaleCrop>false</ScaleCrop>
  <Company/>
  <LinksUpToDate>false</LinksUpToDate>
  <CharactersWithSpaces>24336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ouizm02</dc:creator>
  <cp:keywords/>
  <dc:description/>
  <cp:lastModifiedBy>ouizm02</cp:lastModifiedBy>
  <cp:revision>2</cp:revision>
  <dcterms:created xsi:type="dcterms:W3CDTF">2021-01-28T03:26:00Z</dcterms:created>
  <dcterms:modified xsi:type="dcterms:W3CDTF">2021-01-28T03:26:00Z</dcterms:modified>
</cp:coreProperties>
</file>