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D1" w:rsidRPr="008D7D72" w:rsidRDefault="003005F9" w:rsidP="005A2387">
      <w:pPr>
        <w:rPr>
          <w:b/>
          <w:sz w:val="28"/>
          <w:szCs w:val="28"/>
        </w:rPr>
      </w:pPr>
      <w:r>
        <w:rPr>
          <w:b/>
          <w:sz w:val="28"/>
          <w:szCs w:val="28"/>
        </w:rPr>
        <w:t xml:space="preserve">                   </w:t>
      </w:r>
      <w:r w:rsidR="00C17283">
        <w:rPr>
          <w:b/>
          <w:sz w:val="28"/>
          <w:szCs w:val="28"/>
        </w:rPr>
        <w:t xml:space="preserve">                                                                                         </w:t>
      </w:r>
    </w:p>
    <w:p w:rsidR="00B403D1" w:rsidRPr="00965709" w:rsidRDefault="00A41975" w:rsidP="00B403D1">
      <w:pPr>
        <w:jc w:val="center"/>
        <w:rPr>
          <w:b/>
        </w:rPr>
      </w:pPr>
      <w:r w:rsidRPr="00965709">
        <w:rPr>
          <w:b/>
        </w:rPr>
        <w:t>Сообщение</w:t>
      </w:r>
      <w:r w:rsidR="00B403D1" w:rsidRPr="00965709">
        <w:rPr>
          <w:b/>
        </w:rPr>
        <w:t xml:space="preserve"> о проведении </w:t>
      </w:r>
      <w:r w:rsidR="001E6EDD">
        <w:rPr>
          <w:b/>
        </w:rPr>
        <w:t xml:space="preserve">торгов в форме </w:t>
      </w:r>
      <w:r w:rsidR="00B403D1" w:rsidRPr="00965709">
        <w:rPr>
          <w:b/>
        </w:rPr>
        <w:t xml:space="preserve">открытого </w:t>
      </w:r>
      <w:r w:rsidR="00B477D8" w:rsidRPr="00965709">
        <w:rPr>
          <w:b/>
        </w:rPr>
        <w:t>конкурса</w:t>
      </w:r>
    </w:p>
    <w:p w:rsidR="00CC2FA3" w:rsidRPr="00CC2FA3" w:rsidRDefault="00965709" w:rsidP="00CC2FA3">
      <w:pPr>
        <w:jc w:val="center"/>
        <w:rPr>
          <w:b/>
        </w:rPr>
      </w:pPr>
      <w:r w:rsidRPr="00965709">
        <w:rPr>
          <w:b/>
        </w:rPr>
        <w:t>на право заключения концессионного соглашения</w:t>
      </w:r>
      <w:r w:rsidR="001E6EDD">
        <w:rPr>
          <w:b/>
        </w:rPr>
        <w:t xml:space="preserve"> </w:t>
      </w:r>
      <w:r w:rsidR="00CC2FA3">
        <w:rPr>
          <w:b/>
        </w:rPr>
        <w:t xml:space="preserve">в отношении системы коммунальной инфраструктуры – системы переработки и утилизации (захоронения) твердых бытовых отходов на территории </w:t>
      </w:r>
      <w:proofErr w:type="spellStart"/>
      <w:r w:rsidR="00CC2FA3">
        <w:rPr>
          <w:b/>
        </w:rPr>
        <w:t>Дебесского</w:t>
      </w:r>
      <w:proofErr w:type="spellEnd"/>
      <w:r w:rsidR="00CC2FA3">
        <w:rPr>
          <w:b/>
        </w:rPr>
        <w:t xml:space="preserve"> района</w:t>
      </w:r>
    </w:p>
    <w:p w:rsidR="00CC2FA3" w:rsidRDefault="00CC2FA3" w:rsidP="00CC2FA3">
      <w:pPr>
        <w:jc w:val="center"/>
      </w:pPr>
    </w:p>
    <w:p w:rsidR="00CC2FA3" w:rsidRDefault="00B403D1" w:rsidP="00D431C5">
      <w:pPr>
        <w:ind w:firstLine="709"/>
        <w:jc w:val="both"/>
      </w:pPr>
      <w:proofErr w:type="gramStart"/>
      <w:r w:rsidRPr="00965709">
        <w:t>Администрация муниципального образования «</w:t>
      </w:r>
      <w:proofErr w:type="spellStart"/>
      <w:r w:rsidRPr="00965709">
        <w:t>Дебесский</w:t>
      </w:r>
      <w:proofErr w:type="spellEnd"/>
      <w:r w:rsidRPr="00965709">
        <w:t xml:space="preserve"> район» в соответствии с распоряжением  Администрации МО «</w:t>
      </w:r>
      <w:proofErr w:type="spellStart"/>
      <w:r w:rsidRPr="00965709">
        <w:t>Дебесский</w:t>
      </w:r>
      <w:proofErr w:type="spellEnd"/>
      <w:r w:rsidRPr="00965709">
        <w:t xml:space="preserve"> район» от</w:t>
      </w:r>
      <w:r w:rsidR="008920BF">
        <w:t xml:space="preserve"> </w:t>
      </w:r>
      <w:r w:rsidR="00087492">
        <w:t>21</w:t>
      </w:r>
      <w:r w:rsidR="008920BF" w:rsidRPr="008920BF">
        <w:t xml:space="preserve"> </w:t>
      </w:r>
      <w:r w:rsidR="00087492">
        <w:t>октября</w:t>
      </w:r>
      <w:r w:rsidR="004C057E" w:rsidRPr="008920BF">
        <w:t xml:space="preserve"> 2016 года №</w:t>
      </w:r>
      <w:r w:rsidR="00087492">
        <w:t>66</w:t>
      </w:r>
      <w:r w:rsidR="008920BF" w:rsidRPr="008920BF">
        <w:t>3</w:t>
      </w:r>
      <w:r w:rsidR="008920BF">
        <w:t xml:space="preserve"> </w:t>
      </w:r>
      <w:r w:rsidRPr="00E03F91">
        <w:t>«</w:t>
      </w:r>
      <w:r w:rsidR="001E6EDD" w:rsidRPr="00E03F91">
        <w:t>О проведении торгов в форме открытого конкурса на право заключения концессионного соглашения</w:t>
      </w:r>
      <w:r w:rsidRPr="00E03F91">
        <w:t>» сообщает о проведении торгов в форме открытого</w:t>
      </w:r>
      <w:r w:rsidRPr="00965709">
        <w:t xml:space="preserve"> </w:t>
      </w:r>
      <w:r w:rsidR="00B477D8" w:rsidRPr="00965709">
        <w:t>конкурса</w:t>
      </w:r>
      <w:r w:rsidRPr="00965709">
        <w:t xml:space="preserve"> </w:t>
      </w:r>
      <w:r w:rsidR="00B477D8" w:rsidRPr="00965709">
        <w:t xml:space="preserve">на право </w:t>
      </w:r>
      <w:r w:rsidR="00EC5C0A" w:rsidRPr="00965709">
        <w:t xml:space="preserve">заключения концессионного соглашения </w:t>
      </w:r>
      <w:r w:rsidR="00CC2FA3" w:rsidRPr="00CC2FA3">
        <w:t xml:space="preserve">в отношении системы коммунальной инфраструктуры – системы переработки и утилизации (захоронения) твердых бытовых отходов на территории </w:t>
      </w:r>
      <w:proofErr w:type="spellStart"/>
      <w:r w:rsidR="00CC2FA3" w:rsidRPr="00CC2FA3">
        <w:t>Дебесского</w:t>
      </w:r>
      <w:proofErr w:type="spellEnd"/>
      <w:proofErr w:type="gramEnd"/>
      <w:r w:rsidR="00CC2FA3" w:rsidRPr="00CC2FA3">
        <w:t xml:space="preserve"> района</w:t>
      </w:r>
      <w:r w:rsidR="00CC2FA3">
        <w:t>.</w:t>
      </w:r>
      <w:r w:rsidR="00CC2FA3" w:rsidRPr="00CC2FA3">
        <w:t xml:space="preserve"> </w:t>
      </w:r>
    </w:p>
    <w:p w:rsidR="00D431C5" w:rsidRDefault="00B403D1" w:rsidP="00D431C5">
      <w:pPr>
        <w:ind w:firstLine="709"/>
        <w:jc w:val="both"/>
        <w:rPr>
          <w:b/>
        </w:rPr>
      </w:pPr>
      <w:r w:rsidRPr="00965709">
        <w:rPr>
          <w:b/>
        </w:rPr>
        <w:t xml:space="preserve">Форма проведения торгов </w:t>
      </w:r>
      <w:r w:rsidRPr="00965709">
        <w:t xml:space="preserve">- </w:t>
      </w:r>
      <w:r w:rsidR="00B477D8" w:rsidRPr="00965709">
        <w:t>открыт</w:t>
      </w:r>
      <w:r w:rsidR="00A512A9" w:rsidRPr="00965709">
        <w:t>ый</w:t>
      </w:r>
      <w:r w:rsidR="00B477D8" w:rsidRPr="00965709">
        <w:t xml:space="preserve"> конкурс.</w:t>
      </w:r>
      <w:r w:rsidRPr="00965709">
        <w:rPr>
          <w:b/>
        </w:rPr>
        <w:t xml:space="preserve">   </w:t>
      </w:r>
    </w:p>
    <w:p w:rsidR="00D431C5" w:rsidRDefault="00B403D1" w:rsidP="00D431C5">
      <w:pPr>
        <w:ind w:firstLine="709"/>
        <w:jc w:val="both"/>
        <w:rPr>
          <w:bCs/>
        </w:rPr>
      </w:pPr>
      <w:r w:rsidRPr="00965709">
        <w:rPr>
          <w:b/>
        </w:rPr>
        <w:t>Организатор торгов</w:t>
      </w:r>
      <w:r w:rsidRPr="00965709">
        <w:t xml:space="preserve"> - Администрация муниципального образования «</w:t>
      </w:r>
      <w:proofErr w:type="spellStart"/>
      <w:r w:rsidRPr="00965709">
        <w:t>Дебесский</w:t>
      </w:r>
      <w:proofErr w:type="spellEnd"/>
      <w:r w:rsidRPr="00965709">
        <w:t xml:space="preserve"> район»</w:t>
      </w:r>
      <w:r w:rsidR="00005FEE" w:rsidRPr="00965709">
        <w:t xml:space="preserve">, </w:t>
      </w:r>
      <w:r w:rsidR="00D431C5">
        <w:t xml:space="preserve">юридический и почтовый </w:t>
      </w:r>
      <w:r w:rsidRPr="00965709">
        <w:t xml:space="preserve">адрес: </w:t>
      </w:r>
      <w:r w:rsidR="00D431C5">
        <w:t>Удмуртская Республика</w:t>
      </w:r>
      <w:r w:rsidR="00B477D8" w:rsidRPr="00965709">
        <w:t>,</w:t>
      </w:r>
      <w:r w:rsidR="00D431C5">
        <w:t xml:space="preserve"> </w:t>
      </w:r>
      <w:proofErr w:type="spellStart"/>
      <w:r w:rsidR="00D431C5">
        <w:t>Дебёсский</w:t>
      </w:r>
      <w:proofErr w:type="spellEnd"/>
      <w:r w:rsidR="00D431C5">
        <w:t xml:space="preserve"> район,</w:t>
      </w:r>
      <w:r w:rsidR="00B477D8" w:rsidRPr="00965709">
        <w:t xml:space="preserve"> с. Дебесы, ул. Советская, 88.</w:t>
      </w:r>
      <w:r w:rsidR="00D431C5">
        <w:rPr>
          <w:b/>
        </w:rPr>
        <w:t xml:space="preserve"> </w:t>
      </w:r>
      <w:r w:rsidR="00D431C5" w:rsidRPr="00965709">
        <w:rPr>
          <w:bCs/>
        </w:rPr>
        <w:t>Т</w:t>
      </w:r>
      <w:r w:rsidR="00005FEE" w:rsidRPr="00965709">
        <w:rPr>
          <w:bCs/>
        </w:rPr>
        <w:t>елефон</w:t>
      </w:r>
      <w:r w:rsidR="00D431C5">
        <w:rPr>
          <w:bCs/>
        </w:rPr>
        <w:t xml:space="preserve"> 8</w:t>
      </w:r>
      <w:r w:rsidR="00005FEE" w:rsidRPr="00965709">
        <w:rPr>
          <w:bCs/>
        </w:rPr>
        <w:t xml:space="preserve"> (34151) </w:t>
      </w:r>
      <w:r w:rsidR="00D431C5">
        <w:rPr>
          <w:bCs/>
        </w:rPr>
        <w:t>4</w:t>
      </w:r>
      <w:r w:rsidR="00005FEE" w:rsidRPr="00965709">
        <w:rPr>
          <w:bCs/>
        </w:rPr>
        <w:t>-18-79</w:t>
      </w:r>
      <w:r w:rsidRPr="00965709">
        <w:rPr>
          <w:bCs/>
        </w:rPr>
        <w:t>.</w:t>
      </w:r>
    </w:p>
    <w:p w:rsidR="00CC2FA3" w:rsidRDefault="00EC5C0A" w:rsidP="00CC2FA3">
      <w:pPr>
        <w:ind w:firstLine="709"/>
        <w:jc w:val="both"/>
        <w:rPr>
          <w:b/>
        </w:rPr>
      </w:pPr>
      <w:r w:rsidRPr="00965709">
        <w:rPr>
          <w:b/>
        </w:rPr>
        <w:t xml:space="preserve">Объектом </w:t>
      </w:r>
      <w:r w:rsidR="00D431C5">
        <w:rPr>
          <w:b/>
        </w:rPr>
        <w:t>концессионного соглашения</w:t>
      </w:r>
      <w:r w:rsidR="00E1072E">
        <w:rPr>
          <w:b/>
        </w:rPr>
        <w:t xml:space="preserve"> явля</w:t>
      </w:r>
      <w:r w:rsidR="00CC2FA3">
        <w:rPr>
          <w:b/>
        </w:rPr>
        <w:t>е</w:t>
      </w:r>
      <w:r w:rsidR="00E1072E">
        <w:rPr>
          <w:b/>
        </w:rPr>
        <w:t>тся</w:t>
      </w:r>
      <w:r w:rsidR="00CC2FA3">
        <w:rPr>
          <w:b/>
        </w:rPr>
        <w:t>:</w:t>
      </w:r>
    </w:p>
    <w:p w:rsidR="005A2387" w:rsidRDefault="005A2387" w:rsidP="00CC2FA3">
      <w:pPr>
        <w:ind w:firstLine="709"/>
        <w:jc w:val="both"/>
      </w:pPr>
      <w:r w:rsidRPr="005A2387">
        <w:t>Система коммунальной инфраструктуры - система переработки и утилизации (захоронения) твердых бытовых отходов (ТБО) для муниципального образования «</w:t>
      </w:r>
      <w:proofErr w:type="spellStart"/>
      <w:r w:rsidRPr="005A2387">
        <w:t>Дебесский</w:t>
      </w:r>
      <w:proofErr w:type="spellEnd"/>
      <w:r w:rsidRPr="005A2387">
        <w:t xml:space="preserve"> район». Система состоит из подлежащих созданию (проектирование, строительство, оснащение оборудованием) с последующей эксплуатацией полигона ТБО мощностью 20 тыс. тонн в год, мусоросортировочного комплекса, мусороперегрузочной станции с элементами сортировки.</w:t>
      </w:r>
    </w:p>
    <w:p w:rsidR="002C736A" w:rsidRDefault="00CC2FA3" w:rsidP="00CC2FA3">
      <w:pPr>
        <w:ind w:firstLine="709"/>
        <w:jc w:val="both"/>
      </w:pPr>
      <w:r>
        <w:t>Концессионер обеспечивает прием твердых бытовых отходов на объекте концессионного соглашения по единому тарифу на утилизацию.</w:t>
      </w:r>
    </w:p>
    <w:p w:rsidR="00CC2FA3" w:rsidRDefault="00CC2FA3" w:rsidP="00CC2FA3">
      <w:pPr>
        <w:ind w:firstLine="709"/>
        <w:jc w:val="both"/>
        <w:rPr>
          <w:b/>
        </w:rPr>
      </w:pPr>
      <w:r w:rsidRPr="00CC2FA3">
        <w:rPr>
          <w:b/>
        </w:rPr>
        <w:t>Срок действия концессионного соглашения: 25 лет.</w:t>
      </w:r>
    </w:p>
    <w:p w:rsidR="007E4716" w:rsidRPr="007E4716" w:rsidRDefault="007E4716" w:rsidP="007E4716">
      <w:pPr>
        <w:ind w:firstLine="709"/>
        <w:jc w:val="both"/>
        <w:rPr>
          <w:b/>
        </w:rPr>
      </w:pPr>
      <w:r w:rsidRPr="007E4716">
        <w:rPr>
          <w:b/>
        </w:rPr>
        <w:t>Общие требования к Участникам конкурса</w:t>
      </w:r>
      <w:r>
        <w:rPr>
          <w:b/>
        </w:rPr>
        <w:t>:</w:t>
      </w:r>
    </w:p>
    <w:p w:rsidR="00875555" w:rsidRDefault="00875555" w:rsidP="00875555">
      <w:pPr>
        <w:tabs>
          <w:tab w:val="left" w:pos="709"/>
        </w:tabs>
        <w:ind w:firstLine="709"/>
        <w:jc w:val="both"/>
      </w:pPr>
      <w: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75555" w:rsidRDefault="00875555" w:rsidP="00875555">
      <w:pPr>
        <w:tabs>
          <w:tab w:val="left" w:pos="709"/>
        </w:tabs>
        <w:ind w:firstLine="709"/>
        <w:jc w:val="both"/>
      </w:pPr>
      <w:r>
        <w:t>Заявитель должен соответствовать следующим требованиям:</w:t>
      </w:r>
    </w:p>
    <w:p w:rsidR="002C736A" w:rsidRDefault="002C736A" w:rsidP="002C736A">
      <w:pPr>
        <w:overflowPunct w:val="0"/>
        <w:autoSpaceDE w:val="0"/>
        <w:autoSpaceDN w:val="0"/>
        <w:adjustRightInd w:val="0"/>
        <w:jc w:val="both"/>
        <w:textAlignment w:val="baseline"/>
      </w:pPr>
      <w:r>
        <w:t>Не могут быть заявителями или иным образом участвовать в конкурсе следующие лица:</w:t>
      </w:r>
    </w:p>
    <w:p w:rsidR="002C736A" w:rsidRDefault="002C736A" w:rsidP="002C736A">
      <w:pPr>
        <w:overflowPunct w:val="0"/>
        <w:autoSpaceDE w:val="0"/>
        <w:autoSpaceDN w:val="0"/>
        <w:adjustRightInd w:val="0"/>
        <w:jc w:val="both"/>
        <w:textAlignment w:val="baseline"/>
      </w:pPr>
      <w:r>
        <w:t>- лица, несоответствующие требованиям, устанавливаемым в соответствии с законодательством Российской Федерации к лицам, осуществляющим выполнение работ, которые являются предметом конкурса (выполнение работ по проекту);</w:t>
      </w:r>
    </w:p>
    <w:p w:rsidR="002C736A" w:rsidRDefault="002C736A" w:rsidP="002C736A">
      <w:pPr>
        <w:overflowPunct w:val="0"/>
        <w:autoSpaceDE w:val="0"/>
        <w:autoSpaceDN w:val="0"/>
        <w:adjustRightInd w:val="0"/>
        <w:jc w:val="both"/>
        <w:textAlignment w:val="baseline"/>
      </w:pPr>
      <w:r>
        <w:t>- лица, в отношении которых имеются решения о ликвидации юридического лица или прекращении физическим лицом деятельности в качестве индивидуального предпринимателя;</w:t>
      </w:r>
    </w:p>
    <w:p w:rsidR="002C736A" w:rsidRDefault="002C736A" w:rsidP="002C736A">
      <w:pPr>
        <w:overflowPunct w:val="0"/>
        <w:autoSpaceDE w:val="0"/>
        <w:autoSpaceDN w:val="0"/>
        <w:adjustRightInd w:val="0"/>
        <w:jc w:val="both"/>
        <w:textAlignment w:val="baseline"/>
      </w:pPr>
      <w:r>
        <w:t>- лица, в отношении которых имеются решения о признании банкротом и об открытии конкурсного производства в отношении них;</w:t>
      </w:r>
    </w:p>
    <w:p w:rsidR="002C736A" w:rsidRDefault="002C736A" w:rsidP="002C736A">
      <w:pPr>
        <w:overflowPunct w:val="0"/>
        <w:autoSpaceDE w:val="0"/>
        <w:autoSpaceDN w:val="0"/>
        <w:adjustRightInd w:val="0"/>
        <w:jc w:val="both"/>
        <w:textAlignment w:val="baseline"/>
      </w:pPr>
      <w:r>
        <w:t>- лица, в отношении которых на день подачи заявки на участие в конкурсе назначено административное наказание в виде административного приостановления деятельности в порядке, предусмотренном Кодексом Российской Федерации об административных правонарушениях;</w:t>
      </w:r>
    </w:p>
    <w:p w:rsidR="002C736A" w:rsidRDefault="002C736A" w:rsidP="002C736A">
      <w:pPr>
        <w:overflowPunct w:val="0"/>
        <w:autoSpaceDE w:val="0"/>
        <w:autoSpaceDN w:val="0"/>
        <w:adjustRightInd w:val="0"/>
        <w:jc w:val="both"/>
        <w:textAlignment w:val="baseline"/>
      </w:pPr>
      <w:r>
        <w:t>- лица, сведения о которых внесены 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реестр недобросовестных поставщиков.</w:t>
      </w:r>
    </w:p>
    <w:p w:rsidR="002C736A" w:rsidRDefault="002C736A" w:rsidP="002C736A">
      <w:pPr>
        <w:overflowPunct w:val="0"/>
        <w:autoSpaceDE w:val="0"/>
        <w:autoSpaceDN w:val="0"/>
        <w:adjustRightInd w:val="0"/>
        <w:ind w:firstLine="709"/>
        <w:jc w:val="both"/>
        <w:textAlignment w:val="baseline"/>
      </w:pPr>
      <w:r>
        <w:t>Заявитель должен соответствовать следующим требованиям к квалификации, профессиональным и деловым качествам:</w:t>
      </w:r>
    </w:p>
    <w:p w:rsidR="002C736A" w:rsidRDefault="002C736A" w:rsidP="002C736A">
      <w:pPr>
        <w:overflowPunct w:val="0"/>
        <w:autoSpaceDE w:val="0"/>
        <w:autoSpaceDN w:val="0"/>
        <w:adjustRightInd w:val="0"/>
        <w:jc w:val="both"/>
        <w:textAlignment w:val="baseline"/>
      </w:pPr>
      <w:r>
        <w:lastRenderedPageBreak/>
        <w:t>- наличие у заявителя или привлекаемых им лиц опыта реализации (реализованных и (или) реализуемых) подобных проектов в области обращения с отходами;</w:t>
      </w:r>
    </w:p>
    <w:p w:rsidR="002C736A" w:rsidRDefault="002C736A" w:rsidP="002C736A">
      <w:pPr>
        <w:overflowPunct w:val="0"/>
        <w:autoSpaceDE w:val="0"/>
        <w:autoSpaceDN w:val="0"/>
        <w:adjustRightInd w:val="0"/>
        <w:jc w:val="both"/>
        <w:textAlignment w:val="baseline"/>
      </w:pPr>
      <w:proofErr w:type="gramStart"/>
      <w:r>
        <w:t>- наличие у заявителя или привлекаемых им лиц оформленных в установленном действующим законодательством Российской Федерации порядке свидетельств о допуске к видам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2C736A" w:rsidRDefault="002C736A" w:rsidP="002C736A">
      <w:pPr>
        <w:overflowPunct w:val="0"/>
        <w:autoSpaceDE w:val="0"/>
        <w:autoSpaceDN w:val="0"/>
        <w:adjustRightInd w:val="0"/>
        <w:jc w:val="both"/>
        <w:textAlignment w:val="baseline"/>
      </w:pPr>
      <w:r>
        <w:t>а)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2C736A" w:rsidRDefault="002C736A" w:rsidP="002C736A">
      <w:pPr>
        <w:overflowPunct w:val="0"/>
        <w:autoSpaceDE w:val="0"/>
        <w:autoSpaceDN w:val="0"/>
        <w:adjustRightInd w:val="0"/>
        <w:jc w:val="both"/>
        <w:textAlignment w:val="baseline"/>
      </w:pPr>
      <w:r>
        <w:t>б)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C736A" w:rsidRDefault="002C736A" w:rsidP="002C736A">
      <w:pPr>
        <w:overflowPunct w:val="0"/>
        <w:autoSpaceDE w:val="0"/>
        <w:autoSpaceDN w:val="0"/>
        <w:adjustRightInd w:val="0"/>
        <w:jc w:val="both"/>
        <w:textAlignment w:val="baseline"/>
      </w:pPr>
      <w:r>
        <w:t>в)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C736A" w:rsidRDefault="002C736A" w:rsidP="002C736A">
      <w:pPr>
        <w:overflowPunct w:val="0"/>
        <w:autoSpaceDE w:val="0"/>
        <w:autoSpaceDN w:val="0"/>
        <w:adjustRightInd w:val="0"/>
        <w:jc w:val="both"/>
        <w:textAlignment w:val="baseline"/>
      </w:pPr>
      <w:r>
        <w:t>- наличие у заявителя или привлекаемых им лиц лицензии по обезвреживанию и размещению отходов I-IV классов опасности (или намерения заявителя или привлекаемых им лиц в получении данной лицензии до начала осуществления деятельности, установленной конкурсной документацией);</w:t>
      </w:r>
    </w:p>
    <w:p w:rsidR="002C736A" w:rsidRDefault="002C736A" w:rsidP="002C736A">
      <w:pPr>
        <w:overflowPunct w:val="0"/>
        <w:autoSpaceDE w:val="0"/>
        <w:autoSpaceDN w:val="0"/>
        <w:adjustRightInd w:val="0"/>
        <w:jc w:val="both"/>
        <w:textAlignment w:val="baseline"/>
      </w:pPr>
      <w:r>
        <w:t>- наличие возможности обеспечить финансирование создания объекта концессионного соглашения.</w:t>
      </w:r>
    </w:p>
    <w:p w:rsidR="002C736A" w:rsidRDefault="002C736A" w:rsidP="002C736A">
      <w:pPr>
        <w:overflowPunct w:val="0"/>
        <w:autoSpaceDE w:val="0"/>
        <w:autoSpaceDN w:val="0"/>
        <w:adjustRightInd w:val="0"/>
        <w:jc w:val="both"/>
        <w:textAlignment w:val="baseline"/>
      </w:pPr>
    </w:p>
    <w:p w:rsidR="00567A7B" w:rsidRPr="00567A7B" w:rsidRDefault="00567A7B" w:rsidP="002C736A">
      <w:pPr>
        <w:overflowPunct w:val="0"/>
        <w:autoSpaceDE w:val="0"/>
        <w:autoSpaceDN w:val="0"/>
        <w:adjustRightInd w:val="0"/>
        <w:jc w:val="center"/>
        <w:textAlignment w:val="baseline"/>
        <w:rPr>
          <w:b/>
        </w:rPr>
      </w:pPr>
      <w:r w:rsidRPr="00567A7B">
        <w:rPr>
          <w:b/>
        </w:rPr>
        <w:t>Критерии конкурса</w:t>
      </w:r>
      <w:r>
        <w:rPr>
          <w:b/>
        </w:rPr>
        <w:t xml:space="preserve"> и их параметры</w:t>
      </w:r>
    </w:p>
    <w:p w:rsidR="002C736A" w:rsidRPr="002C736A" w:rsidRDefault="002C736A" w:rsidP="002C736A">
      <w:pPr>
        <w:overflowPunct w:val="0"/>
        <w:autoSpaceDE w:val="0"/>
        <w:autoSpaceDN w:val="0"/>
        <w:adjustRightInd w:val="0"/>
        <w:ind w:firstLine="709"/>
        <w:jc w:val="both"/>
        <w:textAlignment w:val="baseline"/>
        <w:rPr>
          <w:bCs/>
        </w:rPr>
      </w:pPr>
    </w:p>
    <w:tbl>
      <w:tblPr>
        <w:tblW w:w="0" w:type="auto"/>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03"/>
        <w:gridCol w:w="3126"/>
        <w:gridCol w:w="2994"/>
        <w:gridCol w:w="1443"/>
        <w:gridCol w:w="1592"/>
      </w:tblGrid>
      <w:tr w:rsidR="00A63052" w:rsidRPr="00A63052" w:rsidTr="00A63052">
        <w:tc>
          <w:tcPr>
            <w:tcW w:w="60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jc w:val="both"/>
            </w:pPr>
            <w:r>
              <w:rPr>
                <w:b/>
                <w:bCs/>
              </w:rPr>
              <w:t xml:space="preserve">№№ </w:t>
            </w:r>
            <w:proofErr w:type="gramStart"/>
            <w:r>
              <w:rPr>
                <w:b/>
                <w:bCs/>
              </w:rPr>
              <w:t>п</w:t>
            </w:r>
            <w:proofErr w:type="gramEnd"/>
            <w:r>
              <w:rPr>
                <w:b/>
                <w:bCs/>
              </w:rPr>
              <w:t>/п</w:t>
            </w:r>
          </w:p>
        </w:tc>
        <w:tc>
          <w:tcPr>
            <w:tcW w:w="3126"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jc w:val="both"/>
              <w:rPr>
                <w:sz w:val="20"/>
                <w:szCs w:val="20"/>
              </w:rPr>
            </w:pPr>
            <w:r w:rsidRPr="00A63052">
              <w:rPr>
                <w:b/>
                <w:bCs/>
                <w:sz w:val="20"/>
                <w:szCs w:val="20"/>
              </w:rPr>
              <w:t>Критерий</w:t>
            </w:r>
          </w:p>
        </w:tc>
        <w:tc>
          <w:tcPr>
            <w:tcW w:w="6029" w:type="dxa"/>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jc w:val="both"/>
              <w:rPr>
                <w:sz w:val="20"/>
                <w:szCs w:val="20"/>
              </w:rPr>
            </w:pPr>
            <w:r w:rsidRPr="00A63052">
              <w:rPr>
                <w:b/>
                <w:bCs/>
                <w:sz w:val="20"/>
                <w:szCs w:val="20"/>
              </w:rPr>
              <w:t>Параметры критериев</w:t>
            </w:r>
          </w:p>
        </w:tc>
      </w:tr>
      <w:tr w:rsidR="00A63052" w:rsidRPr="00A63052" w:rsidTr="00A63052">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A63052" w:rsidRPr="00A63052" w:rsidRDefault="00A63052" w:rsidP="00A63052">
            <w:pPr>
              <w:tabs>
                <w:tab w:val="left" w:pos="709"/>
              </w:tabs>
              <w:ind w:firstLine="709"/>
              <w:jc w:val="both"/>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A63052" w:rsidRPr="00A63052" w:rsidRDefault="00A63052" w:rsidP="00A63052">
            <w:pPr>
              <w:tabs>
                <w:tab w:val="left" w:pos="709"/>
              </w:tabs>
              <w:ind w:firstLine="709"/>
              <w:jc w:val="both"/>
              <w:rPr>
                <w:sz w:val="20"/>
                <w:szCs w:val="20"/>
              </w:rPr>
            </w:pPr>
          </w:p>
        </w:tc>
        <w:tc>
          <w:tcPr>
            <w:tcW w:w="29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ind w:firstLine="709"/>
              <w:jc w:val="center"/>
              <w:rPr>
                <w:sz w:val="20"/>
                <w:szCs w:val="20"/>
              </w:rPr>
            </w:pPr>
            <w:r w:rsidRPr="00A63052">
              <w:rPr>
                <w:b/>
                <w:bCs/>
                <w:sz w:val="20"/>
                <w:szCs w:val="20"/>
              </w:rPr>
              <w:t>начальное значение критерия</w:t>
            </w:r>
          </w:p>
        </w:tc>
        <w:tc>
          <w:tcPr>
            <w:tcW w:w="144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rPr>
                <w:sz w:val="20"/>
                <w:szCs w:val="20"/>
              </w:rPr>
            </w:pPr>
            <w:r w:rsidRPr="00A63052">
              <w:rPr>
                <w:b/>
                <w:bCs/>
                <w:sz w:val="20"/>
                <w:szCs w:val="20"/>
              </w:rPr>
              <w:t>требование к изменению начального значения</w:t>
            </w:r>
          </w:p>
        </w:tc>
        <w:tc>
          <w:tcPr>
            <w:tcW w:w="159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b/>
                <w:bCs/>
                <w:sz w:val="20"/>
                <w:szCs w:val="20"/>
              </w:rPr>
              <w:t>коэффициент значимости критерия</w:t>
            </w:r>
          </w:p>
        </w:tc>
      </w:tr>
      <w:tr w:rsidR="00A63052" w:rsidRPr="00A63052" w:rsidTr="00A63052">
        <w:tc>
          <w:tcPr>
            <w:tcW w:w="60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jc w:val="both"/>
            </w:pPr>
            <w:r w:rsidRPr="00A63052">
              <w:t>1</w:t>
            </w:r>
            <w:r w:rsidRPr="00A63052">
              <w:rPr>
                <w:sz w:val="18"/>
                <w:szCs w:val="18"/>
              </w:rPr>
              <w:t>1</w:t>
            </w:r>
          </w:p>
        </w:tc>
        <w:tc>
          <w:tcPr>
            <w:tcW w:w="31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Т</w:t>
            </w:r>
            <w:r>
              <w:rPr>
                <w:sz w:val="20"/>
                <w:szCs w:val="20"/>
              </w:rPr>
              <w:t xml:space="preserve">ехнико-экономические показатели </w:t>
            </w:r>
            <w:r w:rsidRPr="00A63052">
              <w:rPr>
                <w:sz w:val="20"/>
                <w:szCs w:val="20"/>
              </w:rPr>
              <w:t>Объекта Концессионного соглашения:</w:t>
            </w:r>
          </w:p>
          <w:p w:rsidR="00A63052" w:rsidRPr="00A63052" w:rsidRDefault="00A63052" w:rsidP="00A63052">
            <w:pPr>
              <w:tabs>
                <w:tab w:val="left" w:pos="709"/>
              </w:tabs>
              <w:jc w:val="both"/>
              <w:rPr>
                <w:sz w:val="20"/>
                <w:szCs w:val="20"/>
              </w:rPr>
            </w:pPr>
            <w:r w:rsidRPr="00A63052">
              <w:rPr>
                <w:sz w:val="20"/>
                <w:szCs w:val="20"/>
              </w:rPr>
              <w:t>мощность складирования по приему ТБО</w:t>
            </w:r>
          </w:p>
        </w:tc>
        <w:tc>
          <w:tcPr>
            <w:tcW w:w="29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jc w:val="both"/>
              <w:rPr>
                <w:sz w:val="20"/>
                <w:szCs w:val="20"/>
              </w:rPr>
            </w:pPr>
            <w:r w:rsidRPr="00A63052">
              <w:rPr>
                <w:sz w:val="20"/>
                <w:szCs w:val="20"/>
              </w:rPr>
              <w:t> </w:t>
            </w:r>
          </w:p>
          <w:p w:rsidR="00A63052" w:rsidRPr="00A63052" w:rsidRDefault="00A63052" w:rsidP="00A63052">
            <w:pPr>
              <w:tabs>
                <w:tab w:val="left" w:pos="709"/>
              </w:tabs>
              <w:ind w:firstLine="709"/>
              <w:jc w:val="both"/>
              <w:rPr>
                <w:sz w:val="20"/>
                <w:szCs w:val="20"/>
              </w:rPr>
            </w:pPr>
            <w:r w:rsidRPr="00A63052">
              <w:rPr>
                <w:sz w:val="20"/>
                <w:szCs w:val="20"/>
              </w:rPr>
              <w:t> </w:t>
            </w:r>
          </w:p>
          <w:p w:rsidR="00A63052" w:rsidRPr="00A63052" w:rsidRDefault="00A63052" w:rsidP="00A63052">
            <w:pPr>
              <w:tabs>
                <w:tab w:val="left" w:pos="709"/>
              </w:tabs>
              <w:ind w:firstLine="709"/>
              <w:jc w:val="both"/>
              <w:rPr>
                <w:sz w:val="20"/>
                <w:szCs w:val="20"/>
              </w:rPr>
            </w:pPr>
            <w:r w:rsidRPr="00A63052">
              <w:rPr>
                <w:sz w:val="20"/>
                <w:szCs w:val="20"/>
              </w:rPr>
              <w:t> </w:t>
            </w:r>
          </w:p>
          <w:p w:rsidR="00A63052" w:rsidRPr="00A63052" w:rsidRDefault="005A2387" w:rsidP="00A63052">
            <w:pPr>
              <w:tabs>
                <w:tab w:val="left" w:pos="709"/>
              </w:tabs>
              <w:ind w:firstLine="709"/>
              <w:jc w:val="both"/>
              <w:rPr>
                <w:sz w:val="20"/>
                <w:szCs w:val="20"/>
              </w:rPr>
            </w:pPr>
            <w:r>
              <w:rPr>
                <w:sz w:val="20"/>
                <w:szCs w:val="20"/>
              </w:rPr>
              <w:t>20</w:t>
            </w:r>
            <w:r w:rsidR="00A63052" w:rsidRPr="00A63052">
              <w:rPr>
                <w:sz w:val="20"/>
                <w:szCs w:val="20"/>
              </w:rPr>
              <w:t xml:space="preserve"> тыс. тонн</w:t>
            </w:r>
          </w:p>
        </w:tc>
        <w:tc>
          <w:tcPr>
            <w:tcW w:w="1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jc w:val="both"/>
              <w:rPr>
                <w:sz w:val="20"/>
                <w:szCs w:val="20"/>
              </w:rPr>
            </w:pPr>
            <w:r w:rsidRPr="00A63052">
              <w:rPr>
                <w:sz w:val="20"/>
                <w:szCs w:val="20"/>
              </w:rPr>
              <w:t> </w:t>
            </w:r>
          </w:p>
          <w:p w:rsidR="00A63052" w:rsidRPr="00A63052" w:rsidRDefault="00A63052" w:rsidP="00A63052">
            <w:pPr>
              <w:tabs>
                <w:tab w:val="left" w:pos="709"/>
              </w:tabs>
              <w:ind w:firstLine="709"/>
              <w:jc w:val="both"/>
              <w:rPr>
                <w:sz w:val="20"/>
                <w:szCs w:val="20"/>
              </w:rPr>
            </w:pPr>
            <w:r w:rsidRPr="00A63052">
              <w:rPr>
                <w:sz w:val="20"/>
                <w:szCs w:val="20"/>
              </w:rPr>
              <w:t> </w:t>
            </w:r>
          </w:p>
          <w:p w:rsidR="00A63052" w:rsidRPr="00A63052" w:rsidRDefault="00A63052" w:rsidP="00A63052">
            <w:pPr>
              <w:tabs>
                <w:tab w:val="left" w:pos="709"/>
              </w:tabs>
              <w:ind w:firstLine="709"/>
              <w:jc w:val="both"/>
              <w:rPr>
                <w:sz w:val="20"/>
                <w:szCs w:val="20"/>
              </w:rPr>
            </w:pPr>
            <w:r w:rsidRPr="00A63052">
              <w:rPr>
                <w:sz w:val="20"/>
                <w:szCs w:val="20"/>
              </w:rPr>
              <w:t> </w:t>
            </w:r>
          </w:p>
          <w:p w:rsidR="00A63052" w:rsidRPr="00A63052" w:rsidRDefault="00A63052" w:rsidP="00A63052">
            <w:pPr>
              <w:tabs>
                <w:tab w:val="left" w:pos="709"/>
              </w:tabs>
              <w:jc w:val="both"/>
              <w:rPr>
                <w:sz w:val="20"/>
                <w:szCs w:val="20"/>
              </w:rPr>
            </w:pPr>
            <w:r w:rsidRPr="00A63052">
              <w:rPr>
                <w:sz w:val="20"/>
                <w:szCs w:val="20"/>
              </w:rPr>
              <w:t>увеличение</w:t>
            </w:r>
          </w:p>
        </w:tc>
        <w:tc>
          <w:tcPr>
            <w:tcW w:w="15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rPr>
                <w:sz w:val="20"/>
                <w:szCs w:val="20"/>
              </w:rPr>
            </w:pPr>
            <w:r w:rsidRPr="00A63052">
              <w:rPr>
                <w:sz w:val="20"/>
                <w:szCs w:val="20"/>
              </w:rPr>
              <w:t> </w:t>
            </w:r>
          </w:p>
          <w:p w:rsidR="00A63052" w:rsidRPr="00A63052" w:rsidRDefault="00A63052" w:rsidP="00A63052">
            <w:pPr>
              <w:tabs>
                <w:tab w:val="left" w:pos="709"/>
              </w:tabs>
              <w:ind w:firstLine="709"/>
              <w:rPr>
                <w:sz w:val="20"/>
                <w:szCs w:val="20"/>
              </w:rPr>
            </w:pPr>
            <w:r w:rsidRPr="00A63052">
              <w:rPr>
                <w:sz w:val="20"/>
                <w:szCs w:val="20"/>
              </w:rPr>
              <w:t> </w:t>
            </w:r>
          </w:p>
          <w:p w:rsidR="00A63052" w:rsidRPr="00A63052" w:rsidRDefault="00A63052" w:rsidP="00A63052">
            <w:pPr>
              <w:tabs>
                <w:tab w:val="left" w:pos="709"/>
              </w:tabs>
              <w:ind w:firstLine="709"/>
              <w:rPr>
                <w:sz w:val="20"/>
                <w:szCs w:val="20"/>
              </w:rPr>
            </w:pPr>
            <w:r w:rsidRPr="00A63052">
              <w:rPr>
                <w:sz w:val="20"/>
                <w:szCs w:val="20"/>
              </w:rPr>
              <w:t>﻿﻿﻿</w:t>
            </w:r>
          </w:p>
          <w:p w:rsidR="00A63052" w:rsidRPr="00A63052" w:rsidRDefault="00A63052" w:rsidP="00A63052">
            <w:pPr>
              <w:tabs>
                <w:tab w:val="left" w:pos="709"/>
              </w:tabs>
              <w:rPr>
                <w:sz w:val="20"/>
                <w:szCs w:val="20"/>
              </w:rPr>
            </w:pPr>
            <w:r w:rsidRPr="00A63052">
              <w:rPr>
                <w:sz w:val="20"/>
                <w:szCs w:val="20"/>
              </w:rPr>
              <w:t>Кc1 = 0,033</w:t>
            </w:r>
          </w:p>
          <w:p w:rsidR="00A63052" w:rsidRPr="00A63052" w:rsidRDefault="00A63052" w:rsidP="00A63052">
            <w:pPr>
              <w:tabs>
                <w:tab w:val="left" w:pos="709"/>
              </w:tabs>
              <w:ind w:firstLine="709"/>
              <w:rPr>
                <w:sz w:val="20"/>
                <w:szCs w:val="20"/>
              </w:rPr>
            </w:pPr>
            <w:r w:rsidRPr="00A63052">
              <w:rPr>
                <w:sz w:val="20"/>
                <w:szCs w:val="20"/>
              </w:rPr>
              <w:t> </w:t>
            </w:r>
          </w:p>
          <w:p w:rsidR="00A63052" w:rsidRPr="00A63052" w:rsidRDefault="00A63052" w:rsidP="00A63052">
            <w:pPr>
              <w:tabs>
                <w:tab w:val="left" w:pos="709"/>
              </w:tabs>
              <w:ind w:firstLine="709"/>
              <w:rPr>
                <w:sz w:val="20"/>
                <w:szCs w:val="20"/>
              </w:rPr>
            </w:pPr>
            <w:r w:rsidRPr="00A63052">
              <w:rPr>
                <w:sz w:val="20"/>
                <w:szCs w:val="20"/>
              </w:rPr>
              <w:t> </w:t>
            </w:r>
          </w:p>
        </w:tc>
      </w:tr>
      <w:tr w:rsidR="00A63052" w:rsidRPr="00A63052" w:rsidTr="00A63052">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A63052" w:rsidRPr="00A63052" w:rsidRDefault="00A63052" w:rsidP="00A63052">
            <w:pPr>
              <w:tabs>
                <w:tab w:val="left" w:pos="709"/>
              </w:tabs>
              <w:ind w:firstLine="709"/>
              <w:jc w:val="both"/>
            </w:pPr>
          </w:p>
        </w:tc>
        <w:tc>
          <w:tcPr>
            <w:tcW w:w="31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мощность мусоросортировочного комплекса по приему ТБО </w:t>
            </w:r>
          </w:p>
        </w:tc>
        <w:tc>
          <w:tcPr>
            <w:tcW w:w="29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5A2387" w:rsidP="00A63052">
            <w:pPr>
              <w:tabs>
                <w:tab w:val="left" w:pos="709"/>
              </w:tabs>
              <w:ind w:firstLine="709"/>
              <w:jc w:val="both"/>
              <w:rPr>
                <w:sz w:val="20"/>
                <w:szCs w:val="20"/>
              </w:rPr>
            </w:pPr>
            <w:r>
              <w:rPr>
                <w:sz w:val="20"/>
                <w:szCs w:val="20"/>
              </w:rPr>
              <w:t>20</w:t>
            </w:r>
            <w:r w:rsidR="00A63052" w:rsidRPr="00A63052">
              <w:rPr>
                <w:sz w:val="20"/>
                <w:szCs w:val="20"/>
              </w:rPr>
              <w:t xml:space="preserve"> тыс. тонн</w:t>
            </w:r>
          </w:p>
          <w:p w:rsidR="00A63052" w:rsidRPr="00A63052" w:rsidRDefault="00A63052" w:rsidP="00A63052">
            <w:pPr>
              <w:tabs>
                <w:tab w:val="left" w:pos="709"/>
              </w:tabs>
              <w:ind w:firstLine="709"/>
              <w:jc w:val="both"/>
              <w:rPr>
                <w:sz w:val="20"/>
                <w:szCs w:val="20"/>
              </w:rPr>
            </w:pPr>
            <w:r w:rsidRPr="00A63052">
              <w:rPr>
                <w:sz w:val="20"/>
                <w:szCs w:val="20"/>
              </w:rPr>
              <w:t> </w:t>
            </w:r>
          </w:p>
        </w:tc>
        <w:tc>
          <w:tcPr>
            <w:tcW w:w="144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увеличение</w:t>
            </w:r>
          </w:p>
          <w:p w:rsidR="00A63052" w:rsidRPr="00A63052" w:rsidRDefault="00A63052" w:rsidP="00A63052">
            <w:pPr>
              <w:tabs>
                <w:tab w:val="left" w:pos="709"/>
              </w:tabs>
              <w:ind w:firstLine="709"/>
              <w:jc w:val="both"/>
              <w:rPr>
                <w:sz w:val="20"/>
                <w:szCs w:val="20"/>
              </w:rPr>
            </w:pPr>
            <w:r w:rsidRPr="00A63052">
              <w:rPr>
                <w:sz w:val="20"/>
                <w:szCs w:val="20"/>
              </w:rPr>
              <w:t> </w:t>
            </w:r>
          </w:p>
        </w:tc>
        <w:tc>
          <w:tcPr>
            <w:tcW w:w="159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rPr>
                <w:sz w:val="20"/>
                <w:szCs w:val="20"/>
              </w:rPr>
            </w:pPr>
            <w:r w:rsidRPr="00A63052">
              <w:rPr>
                <w:sz w:val="20"/>
                <w:szCs w:val="20"/>
              </w:rPr>
              <w:t>Кc2 = 0,033</w:t>
            </w:r>
          </w:p>
        </w:tc>
      </w:tr>
      <w:tr w:rsidR="00A63052" w:rsidRPr="00A63052" w:rsidTr="00A63052">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A63052" w:rsidRPr="00A63052" w:rsidRDefault="00A63052" w:rsidP="00A63052">
            <w:pPr>
              <w:tabs>
                <w:tab w:val="left" w:pos="709"/>
              </w:tabs>
              <w:ind w:firstLine="709"/>
              <w:jc w:val="both"/>
            </w:pPr>
          </w:p>
        </w:tc>
        <w:tc>
          <w:tcPr>
            <w:tcW w:w="31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мощность мусоропере</w:t>
            </w:r>
            <w:r w:rsidRPr="00A63052">
              <w:rPr>
                <w:sz w:val="20"/>
                <w:szCs w:val="20"/>
              </w:rPr>
              <w:softHyphen/>
              <w:t>гру</w:t>
            </w:r>
            <w:r w:rsidRPr="00A63052">
              <w:rPr>
                <w:sz w:val="20"/>
                <w:szCs w:val="20"/>
              </w:rPr>
              <w:softHyphen/>
              <w:t>зочной станции с элементами сортировки</w:t>
            </w:r>
          </w:p>
        </w:tc>
        <w:tc>
          <w:tcPr>
            <w:tcW w:w="29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5A2387" w:rsidP="00A63052">
            <w:pPr>
              <w:tabs>
                <w:tab w:val="left" w:pos="709"/>
              </w:tabs>
              <w:ind w:firstLine="709"/>
              <w:jc w:val="both"/>
              <w:rPr>
                <w:sz w:val="20"/>
                <w:szCs w:val="20"/>
              </w:rPr>
            </w:pPr>
            <w:r>
              <w:rPr>
                <w:sz w:val="20"/>
                <w:szCs w:val="20"/>
              </w:rPr>
              <w:t>20</w:t>
            </w:r>
            <w:r w:rsidR="00A63052" w:rsidRPr="00A63052">
              <w:rPr>
                <w:sz w:val="20"/>
                <w:szCs w:val="20"/>
              </w:rPr>
              <w:t xml:space="preserve"> тыс. тонн</w:t>
            </w:r>
          </w:p>
          <w:p w:rsidR="00A63052" w:rsidRPr="00A63052" w:rsidRDefault="00A63052" w:rsidP="00A63052">
            <w:pPr>
              <w:tabs>
                <w:tab w:val="left" w:pos="709"/>
              </w:tabs>
              <w:ind w:firstLine="709"/>
              <w:jc w:val="both"/>
              <w:rPr>
                <w:sz w:val="20"/>
                <w:szCs w:val="20"/>
              </w:rPr>
            </w:pPr>
            <w:r w:rsidRPr="00A63052">
              <w:rPr>
                <w:sz w:val="20"/>
                <w:szCs w:val="20"/>
              </w:rPr>
              <w:t> </w:t>
            </w:r>
          </w:p>
        </w:tc>
        <w:tc>
          <w:tcPr>
            <w:tcW w:w="1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увеличение</w:t>
            </w:r>
          </w:p>
          <w:p w:rsidR="00A63052" w:rsidRPr="00A63052" w:rsidRDefault="00A63052" w:rsidP="00A63052">
            <w:pPr>
              <w:tabs>
                <w:tab w:val="left" w:pos="709"/>
              </w:tabs>
              <w:ind w:firstLine="709"/>
              <w:jc w:val="both"/>
              <w:rPr>
                <w:sz w:val="20"/>
                <w:szCs w:val="20"/>
              </w:rPr>
            </w:pPr>
            <w:r w:rsidRPr="00A63052">
              <w:rPr>
                <w:sz w:val="20"/>
                <w:szCs w:val="20"/>
              </w:rPr>
              <w:t> </w:t>
            </w:r>
          </w:p>
        </w:tc>
        <w:tc>
          <w:tcPr>
            <w:tcW w:w="15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rPr>
                <w:sz w:val="20"/>
                <w:szCs w:val="20"/>
              </w:rPr>
            </w:pPr>
            <w:r w:rsidRPr="00A63052">
              <w:rPr>
                <w:sz w:val="20"/>
                <w:szCs w:val="20"/>
              </w:rPr>
              <w:t>Кc3 = 0,033</w:t>
            </w:r>
          </w:p>
        </w:tc>
      </w:tr>
      <w:tr w:rsidR="00A63052" w:rsidRPr="00A63052" w:rsidTr="00A63052">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A63052" w:rsidRPr="00A63052" w:rsidRDefault="00A63052" w:rsidP="00A63052">
            <w:pPr>
              <w:tabs>
                <w:tab w:val="left" w:pos="709"/>
              </w:tabs>
              <w:ind w:firstLine="709"/>
              <w:jc w:val="both"/>
            </w:pPr>
          </w:p>
        </w:tc>
        <w:tc>
          <w:tcPr>
            <w:tcW w:w="31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срок окупаемости инвестиций</w:t>
            </w:r>
          </w:p>
        </w:tc>
        <w:tc>
          <w:tcPr>
            <w:tcW w:w="29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ind w:firstLine="709"/>
              <w:jc w:val="both"/>
              <w:rPr>
                <w:sz w:val="20"/>
                <w:szCs w:val="20"/>
              </w:rPr>
            </w:pPr>
            <w:r w:rsidRPr="00A63052">
              <w:rPr>
                <w:sz w:val="20"/>
                <w:szCs w:val="20"/>
              </w:rPr>
              <w:t>7 лет</w:t>
            </w:r>
          </w:p>
        </w:tc>
        <w:tc>
          <w:tcPr>
            <w:tcW w:w="144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661A48" w:rsidP="00A63052">
            <w:pPr>
              <w:tabs>
                <w:tab w:val="left" w:pos="709"/>
              </w:tabs>
              <w:jc w:val="both"/>
              <w:rPr>
                <w:sz w:val="20"/>
                <w:szCs w:val="20"/>
              </w:rPr>
            </w:pPr>
            <w:r w:rsidRPr="00661A48">
              <w:rPr>
                <w:sz w:val="20"/>
                <w:szCs w:val="20"/>
              </w:rPr>
              <w:t>уменьшение</w:t>
            </w:r>
          </w:p>
        </w:tc>
        <w:tc>
          <w:tcPr>
            <w:tcW w:w="159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rPr>
                <w:sz w:val="20"/>
                <w:szCs w:val="20"/>
              </w:rPr>
            </w:pPr>
            <w:r w:rsidRPr="00A63052">
              <w:rPr>
                <w:sz w:val="20"/>
                <w:szCs w:val="20"/>
              </w:rPr>
              <w:t>Кc4 = 0,401</w:t>
            </w:r>
          </w:p>
        </w:tc>
      </w:tr>
      <w:tr w:rsidR="00A63052" w:rsidRPr="00A63052" w:rsidTr="00A63052">
        <w:tc>
          <w:tcPr>
            <w:tcW w:w="60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ind w:firstLine="709"/>
              <w:jc w:val="both"/>
            </w:pPr>
            <w:r w:rsidRPr="00A63052">
              <w:t>2</w:t>
            </w:r>
            <w:r w:rsidRPr="00A63052">
              <w:rPr>
                <w:sz w:val="18"/>
                <w:szCs w:val="18"/>
              </w:rPr>
              <w:t>2</w:t>
            </w:r>
          </w:p>
        </w:tc>
        <w:tc>
          <w:tcPr>
            <w:tcW w:w="31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jc w:val="both"/>
              <w:rPr>
                <w:sz w:val="20"/>
                <w:szCs w:val="20"/>
              </w:rPr>
            </w:pPr>
            <w:r w:rsidRPr="00A63052">
              <w:rPr>
                <w:sz w:val="20"/>
                <w:szCs w:val="20"/>
              </w:rPr>
              <w:t>Сроки создания Объекта Концессионного соглашения</w:t>
            </w:r>
          </w:p>
        </w:tc>
        <w:tc>
          <w:tcPr>
            <w:tcW w:w="2994"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99"/>
              </w:tabs>
              <w:jc w:val="both"/>
              <w:rPr>
                <w:sz w:val="20"/>
                <w:szCs w:val="20"/>
              </w:rPr>
            </w:pPr>
            <w:r w:rsidRPr="00A63052">
              <w:rPr>
                <w:sz w:val="20"/>
                <w:szCs w:val="20"/>
              </w:rPr>
              <w:t xml:space="preserve">максимальный срок создания не может превышать 36 месяцев с момента передачи </w:t>
            </w:r>
            <w:r>
              <w:rPr>
                <w:sz w:val="20"/>
                <w:szCs w:val="20"/>
              </w:rPr>
              <w:t>земельного участка</w:t>
            </w:r>
            <w:r w:rsidRPr="00A63052">
              <w:rPr>
                <w:sz w:val="20"/>
                <w:szCs w:val="20"/>
              </w:rPr>
              <w:t>, необходим</w:t>
            </w:r>
            <w:r>
              <w:rPr>
                <w:sz w:val="20"/>
                <w:szCs w:val="20"/>
              </w:rPr>
              <w:t>ого</w:t>
            </w:r>
            <w:r w:rsidRPr="00A63052">
              <w:rPr>
                <w:sz w:val="20"/>
                <w:szCs w:val="20"/>
              </w:rPr>
              <w:t xml:space="preserve"> для создания объекта концессионного соглашения и осуществления деятельности, предусмотренной концессионным соглашением</w:t>
            </w:r>
          </w:p>
        </w:tc>
        <w:tc>
          <w:tcPr>
            <w:tcW w:w="144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уменьшение</w:t>
            </w:r>
          </w:p>
        </w:tc>
        <w:tc>
          <w:tcPr>
            <w:tcW w:w="159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A63052" w:rsidRPr="00A63052" w:rsidRDefault="00A63052" w:rsidP="00A63052">
            <w:pPr>
              <w:tabs>
                <w:tab w:val="left" w:pos="709"/>
              </w:tabs>
              <w:rPr>
                <w:sz w:val="20"/>
                <w:szCs w:val="20"/>
              </w:rPr>
            </w:pPr>
            <w:proofErr w:type="spellStart"/>
            <w:r w:rsidRPr="00A63052">
              <w:rPr>
                <w:sz w:val="20"/>
                <w:szCs w:val="20"/>
              </w:rPr>
              <w:t>К</w:t>
            </w:r>
            <w:proofErr w:type="gramStart"/>
            <w:r w:rsidRPr="00A63052">
              <w:rPr>
                <w:sz w:val="20"/>
                <w:szCs w:val="20"/>
                <w:vertAlign w:val="subscript"/>
              </w:rPr>
              <w:t>f</w:t>
            </w:r>
            <w:proofErr w:type="spellEnd"/>
            <w:proofErr w:type="gramEnd"/>
            <w:r w:rsidRPr="00A63052">
              <w:rPr>
                <w:sz w:val="20"/>
                <w:szCs w:val="20"/>
              </w:rPr>
              <w:t> = 0,2</w:t>
            </w:r>
          </w:p>
          <w:p w:rsidR="00A63052" w:rsidRPr="00A63052" w:rsidRDefault="00A63052" w:rsidP="00A63052">
            <w:pPr>
              <w:tabs>
                <w:tab w:val="left" w:pos="709"/>
              </w:tabs>
              <w:ind w:firstLine="709"/>
              <w:rPr>
                <w:sz w:val="20"/>
                <w:szCs w:val="20"/>
              </w:rPr>
            </w:pPr>
            <w:r w:rsidRPr="00A63052">
              <w:rPr>
                <w:sz w:val="20"/>
                <w:szCs w:val="20"/>
              </w:rPr>
              <w:t> </w:t>
            </w:r>
          </w:p>
        </w:tc>
      </w:tr>
      <w:tr w:rsidR="00A63052" w:rsidRPr="00A63052" w:rsidTr="00A63052">
        <w:tc>
          <w:tcPr>
            <w:tcW w:w="60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ind w:firstLine="709"/>
              <w:jc w:val="both"/>
            </w:pPr>
            <w:r w:rsidRPr="00A63052">
              <w:t>3</w:t>
            </w:r>
            <w:r w:rsidRPr="00A63052">
              <w:rPr>
                <w:sz w:val="20"/>
                <w:szCs w:val="20"/>
              </w:rPr>
              <w:t>3</w:t>
            </w:r>
          </w:p>
        </w:tc>
        <w:tc>
          <w:tcPr>
            <w:tcW w:w="31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Т</w:t>
            </w:r>
            <w:r>
              <w:rPr>
                <w:sz w:val="20"/>
                <w:szCs w:val="20"/>
              </w:rPr>
              <w:t xml:space="preserve">ехнико-экономический показатель </w:t>
            </w:r>
            <w:r w:rsidRPr="00A63052">
              <w:rPr>
                <w:sz w:val="20"/>
                <w:szCs w:val="20"/>
              </w:rPr>
              <w:t>Объекта Концессионного соглашения:</w:t>
            </w:r>
          </w:p>
          <w:p w:rsidR="00A63052" w:rsidRPr="00A63052" w:rsidRDefault="00A63052" w:rsidP="00A63052">
            <w:pPr>
              <w:tabs>
                <w:tab w:val="left" w:pos="709"/>
              </w:tabs>
              <w:jc w:val="both"/>
              <w:rPr>
                <w:sz w:val="20"/>
                <w:szCs w:val="20"/>
              </w:rPr>
            </w:pPr>
            <w:r w:rsidRPr="00A63052">
              <w:rPr>
                <w:sz w:val="20"/>
                <w:szCs w:val="20"/>
              </w:rPr>
              <w:t>доля отходов, размещаемых на полигоне ТБО</w:t>
            </w:r>
          </w:p>
        </w:tc>
        <w:tc>
          <w:tcPr>
            <w:tcW w:w="2994"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не более 80% отходов от объема отходов, по</w:t>
            </w:r>
            <w:r w:rsidRPr="00A63052">
              <w:rPr>
                <w:sz w:val="20"/>
                <w:szCs w:val="20"/>
              </w:rPr>
              <w:softHyphen/>
              <w:t>став</w:t>
            </w:r>
            <w:r w:rsidRPr="00A63052">
              <w:rPr>
                <w:sz w:val="20"/>
                <w:szCs w:val="20"/>
              </w:rPr>
              <w:softHyphen/>
              <w:t>ляемого на объект концессионного согла</w:t>
            </w:r>
            <w:r w:rsidRPr="00A63052">
              <w:rPr>
                <w:sz w:val="20"/>
                <w:szCs w:val="20"/>
              </w:rPr>
              <w:softHyphen/>
              <w:t xml:space="preserve">шения </w:t>
            </w:r>
          </w:p>
        </w:tc>
        <w:tc>
          <w:tcPr>
            <w:tcW w:w="144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r w:rsidRPr="00A63052">
              <w:rPr>
                <w:sz w:val="20"/>
                <w:szCs w:val="20"/>
              </w:rPr>
              <w:t>уменьшение</w:t>
            </w:r>
          </w:p>
        </w:tc>
        <w:tc>
          <w:tcPr>
            <w:tcW w:w="1592"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A63052" w:rsidRPr="00A63052" w:rsidRDefault="00A63052" w:rsidP="00A63052">
            <w:pPr>
              <w:tabs>
                <w:tab w:val="left" w:pos="709"/>
              </w:tabs>
              <w:jc w:val="both"/>
              <w:rPr>
                <w:sz w:val="20"/>
                <w:szCs w:val="20"/>
              </w:rPr>
            </w:pPr>
            <w:proofErr w:type="spellStart"/>
            <w:r w:rsidRPr="00A63052">
              <w:rPr>
                <w:sz w:val="20"/>
                <w:szCs w:val="20"/>
              </w:rPr>
              <w:t>К</w:t>
            </w:r>
            <w:proofErr w:type="gramStart"/>
            <w:r w:rsidRPr="00A63052">
              <w:rPr>
                <w:sz w:val="20"/>
                <w:szCs w:val="20"/>
                <w:vertAlign w:val="subscript"/>
              </w:rPr>
              <w:t>g</w:t>
            </w:r>
            <w:proofErr w:type="spellEnd"/>
            <w:proofErr w:type="gramEnd"/>
            <w:r w:rsidRPr="00A63052">
              <w:rPr>
                <w:sz w:val="20"/>
                <w:szCs w:val="20"/>
              </w:rPr>
              <w:t> = 0,3</w:t>
            </w:r>
          </w:p>
        </w:tc>
      </w:tr>
    </w:tbl>
    <w:p w:rsidR="00567A7B" w:rsidRPr="007E4716" w:rsidRDefault="00567A7B" w:rsidP="00875555">
      <w:pPr>
        <w:tabs>
          <w:tab w:val="left" w:pos="709"/>
        </w:tabs>
        <w:ind w:firstLine="709"/>
        <w:jc w:val="both"/>
      </w:pPr>
    </w:p>
    <w:p w:rsidR="004123B3" w:rsidRPr="002C752C" w:rsidRDefault="004123B3" w:rsidP="007E4716">
      <w:pPr>
        <w:ind w:firstLine="709"/>
        <w:jc w:val="both"/>
        <w:rPr>
          <w:b/>
        </w:rPr>
      </w:pPr>
      <w:r w:rsidRPr="002C752C">
        <w:rPr>
          <w:b/>
        </w:rPr>
        <w:t>Заявка на участие в конкурсе должна содержать:</w:t>
      </w:r>
    </w:p>
    <w:p w:rsidR="00875555" w:rsidRDefault="00875555" w:rsidP="00875555">
      <w:pPr>
        <w:ind w:firstLine="709"/>
        <w:jc w:val="both"/>
      </w:pPr>
      <w:r>
        <w:t>1) сведения и документы о заявителе, подавшем такую заявку:</w:t>
      </w:r>
    </w:p>
    <w:p w:rsidR="00CA247C" w:rsidRDefault="00CA247C" w:rsidP="00CA247C">
      <w:pPr>
        <w:ind w:firstLine="709"/>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A247C" w:rsidRDefault="00CA247C" w:rsidP="00CA247C">
      <w:pPr>
        <w:ind w:firstLine="709"/>
        <w:jc w:val="both"/>
      </w:pPr>
      <w:proofErr w:type="gramStart"/>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проведении конкурса;</w:t>
      </w:r>
    </w:p>
    <w:p w:rsidR="00CA247C" w:rsidRDefault="00CA247C" w:rsidP="00CA247C">
      <w:pPr>
        <w:ind w:firstLine="709"/>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F4CDA" w:rsidRDefault="00CA247C" w:rsidP="00CA247C">
      <w:pPr>
        <w:ind w:firstLine="709"/>
        <w:jc w:val="both"/>
      </w:pPr>
      <w:r>
        <w:t>г) копи</w:t>
      </w:r>
      <w:r w:rsidR="00B3575F">
        <w:t>я</w:t>
      </w:r>
      <w:r>
        <w:t xml:space="preserve"> лицензии </w:t>
      </w:r>
      <w:r w:rsidR="00BF4CDA" w:rsidRPr="00BF4CDA">
        <w:t>по обезвреживанию и размещению отходов</w:t>
      </w:r>
      <w:r w:rsidR="00B3575F" w:rsidRPr="00B3575F">
        <w:t xml:space="preserve"> I-IV классов опасности (или</w:t>
      </w:r>
      <w:r w:rsidR="00B3575F">
        <w:t xml:space="preserve"> заявление о</w:t>
      </w:r>
      <w:r w:rsidR="00B3575F" w:rsidRPr="00B3575F">
        <w:t xml:space="preserve"> намерени</w:t>
      </w:r>
      <w:r w:rsidR="00B3575F">
        <w:t>и</w:t>
      </w:r>
      <w:r w:rsidR="00B3575F" w:rsidRPr="00B3575F">
        <w:t xml:space="preserve"> заявителя или привлекаемых им лиц в получении данной лицензии до начала осуществления деятельности, установленной конкурсной документацией)</w:t>
      </w:r>
      <w:r w:rsidR="00BF4CDA">
        <w:t>;</w:t>
      </w:r>
    </w:p>
    <w:p w:rsidR="00CA247C" w:rsidRDefault="00CA247C" w:rsidP="00BF4CDA">
      <w:pPr>
        <w:ind w:firstLine="709"/>
        <w:jc w:val="both"/>
      </w:pPr>
      <w:r>
        <w:t>д) копии учредительных документов заявителя (для юридических лиц);</w:t>
      </w:r>
    </w:p>
    <w:p w:rsidR="00CA247C" w:rsidRDefault="00CA247C" w:rsidP="00CA247C">
      <w:pPr>
        <w:ind w:firstLine="709"/>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247C" w:rsidRDefault="00CA247C" w:rsidP="00CA247C">
      <w:pPr>
        <w:ind w:firstLine="709"/>
        <w:jc w:val="both"/>
      </w:pPr>
      <w: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w:t>
      </w:r>
      <w:r w:rsidR="005C0911">
        <w:t>ный отчетный период;</w:t>
      </w:r>
    </w:p>
    <w:p w:rsidR="005C0911" w:rsidRDefault="005C0911" w:rsidP="00CA247C">
      <w:pPr>
        <w:ind w:firstLine="709"/>
        <w:jc w:val="both"/>
      </w:pPr>
      <w:r>
        <w:lastRenderedPageBreak/>
        <w:t>2) копия платежного поручения, подтверждающего внесение задатка на участие в конкурсе;</w:t>
      </w:r>
    </w:p>
    <w:p w:rsidR="005C0911" w:rsidRDefault="005C0911" w:rsidP="00CA247C">
      <w:pPr>
        <w:ind w:firstLine="709"/>
        <w:jc w:val="both"/>
      </w:pPr>
      <w:r>
        <w:t>3) опись представленных документов.</w:t>
      </w:r>
    </w:p>
    <w:p w:rsidR="005C0911" w:rsidRPr="005C0911" w:rsidRDefault="005C0911" w:rsidP="005C0911">
      <w:pPr>
        <w:ind w:firstLine="709"/>
        <w:jc w:val="both"/>
      </w:pPr>
      <w:r w:rsidRPr="005C0911">
        <w:rPr>
          <w:b/>
          <w:bCs/>
        </w:rPr>
        <w:t>Размер задатка, порядок и сроки его внесения, реквизиты счетов на которые вносится задаток</w:t>
      </w:r>
      <w:r>
        <w:rPr>
          <w:b/>
          <w:bCs/>
        </w:rPr>
        <w:t>:</w:t>
      </w:r>
    </w:p>
    <w:p w:rsidR="005C0911" w:rsidRDefault="005C0911" w:rsidP="005C0911">
      <w:pPr>
        <w:ind w:firstLine="709"/>
        <w:jc w:val="both"/>
      </w:pPr>
      <w:r w:rsidRPr="005C0911">
        <w:t xml:space="preserve">Заявитель вносит задаток в обеспечение исполнения обязательств по заключению концессионного соглашения в размере </w:t>
      </w:r>
      <w:r w:rsidR="005A2387" w:rsidRPr="00CD3149">
        <w:rPr>
          <w:highlight w:val="yellow"/>
        </w:rPr>
        <w:t>5</w:t>
      </w:r>
      <w:r w:rsidRPr="00CD3149">
        <w:rPr>
          <w:highlight w:val="yellow"/>
        </w:rPr>
        <w:t xml:space="preserve"> 000 рублей до </w:t>
      </w:r>
      <w:r w:rsidR="00087492">
        <w:rPr>
          <w:highlight w:val="yellow"/>
        </w:rPr>
        <w:t>12.12</w:t>
      </w:r>
      <w:r w:rsidR="005A2387" w:rsidRPr="00CD3149">
        <w:rPr>
          <w:highlight w:val="yellow"/>
        </w:rPr>
        <w:t>.2016 г</w:t>
      </w:r>
      <w:r w:rsidR="005A2387">
        <w:t>.</w:t>
      </w:r>
      <w:r w:rsidRPr="005C0911">
        <w:t xml:space="preserve"> </w:t>
      </w:r>
    </w:p>
    <w:p w:rsidR="005C0911" w:rsidRDefault="005C0911" w:rsidP="005C0911">
      <w:pPr>
        <w:ind w:firstLine="709"/>
        <w:jc w:val="both"/>
      </w:pPr>
      <w:r>
        <w:t>Задаток вносится на счет Администрации муниципального образования «</w:t>
      </w:r>
      <w:proofErr w:type="spellStart"/>
      <w:r>
        <w:t>Дебёсский</w:t>
      </w:r>
      <w:proofErr w:type="spellEnd"/>
      <w:r>
        <w:t xml:space="preserve"> район» на следующие реквизиты: </w:t>
      </w:r>
    </w:p>
    <w:p w:rsidR="005C0911" w:rsidRDefault="005C0911" w:rsidP="005C0911">
      <w:pPr>
        <w:ind w:firstLine="709"/>
        <w:jc w:val="both"/>
      </w:pPr>
      <w:r>
        <w:t>УФК по Удмуртской Республике (Администрация муниципального образования «</w:t>
      </w:r>
      <w:proofErr w:type="spellStart"/>
      <w:r>
        <w:t>Дебесский</w:t>
      </w:r>
      <w:proofErr w:type="spellEnd"/>
      <w:r>
        <w:t xml:space="preserve"> район» </w:t>
      </w:r>
      <w:proofErr w:type="gramStart"/>
      <w:r>
        <w:t>л</w:t>
      </w:r>
      <w:proofErr w:type="gramEnd"/>
      <w:r>
        <w:t xml:space="preserve">/с 05133001930), </w:t>
      </w:r>
    </w:p>
    <w:p w:rsidR="005C0911" w:rsidRDefault="005C0911" w:rsidP="005C0911">
      <w:pPr>
        <w:ind w:firstLine="709"/>
        <w:jc w:val="both"/>
      </w:pPr>
      <w:r>
        <w:t>ИНН 1807000480, КПП 182801001</w:t>
      </w:r>
    </w:p>
    <w:p w:rsidR="005C0911" w:rsidRDefault="005C0911" w:rsidP="005C0911">
      <w:pPr>
        <w:ind w:firstLine="709"/>
        <w:jc w:val="both"/>
      </w:pPr>
      <w:proofErr w:type="gramStart"/>
      <w:r>
        <w:t>р</w:t>
      </w:r>
      <w:proofErr w:type="gramEnd"/>
      <w:r>
        <w:t>/</w:t>
      </w:r>
      <w:proofErr w:type="spellStart"/>
      <w:r>
        <w:t>сч</w:t>
      </w:r>
      <w:proofErr w:type="spellEnd"/>
      <w:r>
        <w:t xml:space="preserve"> 40302810594013000128, БИК 049401001</w:t>
      </w:r>
    </w:p>
    <w:p w:rsidR="005C0911" w:rsidRDefault="005C0911" w:rsidP="005C0911">
      <w:pPr>
        <w:ind w:firstLine="709"/>
        <w:jc w:val="both"/>
      </w:pPr>
      <w:r>
        <w:t>Отделение  НБ УДМУРТСКАЯ РЕСПУБЛИКА Г. ИЖЕВСК</w:t>
      </w:r>
    </w:p>
    <w:p w:rsidR="005C0911" w:rsidRDefault="005C0911" w:rsidP="005C0911">
      <w:pPr>
        <w:ind w:firstLine="709"/>
        <w:jc w:val="both"/>
      </w:pPr>
      <w:r>
        <w:t>ОКТМО 94614000</w:t>
      </w:r>
    </w:p>
    <w:p w:rsidR="005C0911" w:rsidRDefault="005C0911" w:rsidP="005C0911">
      <w:pPr>
        <w:ind w:firstLine="709"/>
        <w:jc w:val="both"/>
      </w:pPr>
      <w:r>
        <w:t>КБК 263 000 000 00000000 730</w:t>
      </w:r>
    </w:p>
    <w:p w:rsidR="005C0911" w:rsidRDefault="005C0911" w:rsidP="005C0911">
      <w:pPr>
        <w:ind w:firstLine="709"/>
        <w:jc w:val="both"/>
      </w:pPr>
      <w:r>
        <w:t>Назначение платежа:  Финансовое обеспечение заявки на участие в аукционе</w:t>
      </w:r>
    </w:p>
    <w:p w:rsidR="00176C87" w:rsidRPr="00176C87" w:rsidRDefault="00176C87" w:rsidP="00CA247C">
      <w:pPr>
        <w:ind w:firstLine="709"/>
        <w:jc w:val="both"/>
        <w:rPr>
          <w:b/>
        </w:rPr>
      </w:pPr>
      <w:r w:rsidRPr="00176C87">
        <w:rPr>
          <w:b/>
        </w:rPr>
        <w:t>Порядок, место и срок предоставления конкурсной документации:</w:t>
      </w:r>
    </w:p>
    <w:p w:rsidR="00176C87" w:rsidRPr="00766886" w:rsidRDefault="00176C87" w:rsidP="00766886">
      <w:pPr>
        <w:ind w:left="40" w:right="20" w:firstLine="680"/>
        <w:jc w:val="both"/>
      </w:pPr>
      <w:r w:rsidRPr="00176C87">
        <w:t xml:space="preserve">Выдача конкурсной документации осуществляется бесплатно на основании письменного запроса. Конкурсную документацию можно получить при личном обращении, либо по почте, обратившись по адресу: Удмуртская Республика, </w:t>
      </w:r>
      <w:proofErr w:type="spellStart"/>
      <w:r w:rsidRPr="00176C87">
        <w:t>Дебёсский</w:t>
      </w:r>
      <w:proofErr w:type="spellEnd"/>
      <w:r w:rsidRPr="00176C87">
        <w:t xml:space="preserve"> район, с. Дебесы, ул. Советская, 88, кабинет №</w:t>
      </w:r>
      <w:r w:rsidR="00BF4CDA">
        <w:t>6</w:t>
      </w:r>
      <w:r w:rsidRPr="00176C87">
        <w:t xml:space="preserve">. </w:t>
      </w:r>
    </w:p>
    <w:p w:rsidR="00176C87" w:rsidRPr="00176C87" w:rsidRDefault="00176C87" w:rsidP="00176C87">
      <w:pPr>
        <w:spacing w:after="60"/>
        <w:ind w:left="20" w:right="20" w:firstLine="740"/>
        <w:jc w:val="both"/>
      </w:pPr>
      <w:r w:rsidRPr="00176C87">
        <w:t>Конку</w:t>
      </w:r>
      <w:r w:rsidR="00217D13">
        <w:t>рсная документация размещается</w:t>
      </w:r>
      <w:r w:rsidRPr="00176C87">
        <w:t xml:space="preserve"> на официальном сайте </w:t>
      </w:r>
      <w:proofErr w:type="spellStart"/>
      <w:r w:rsidRPr="00176C87">
        <w:t>Дебесского</w:t>
      </w:r>
      <w:proofErr w:type="spellEnd"/>
      <w:r w:rsidRPr="00176C87">
        <w:t xml:space="preserve"> района - </w:t>
      </w:r>
      <w:r w:rsidRPr="00766886">
        <w:t>debesy.udmurt.ru.</w:t>
      </w:r>
      <w:r w:rsidR="00766886">
        <w:t>, на официальном сайте РФ</w:t>
      </w:r>
      <w:r w:rsidR="00766886" w:rsidRPr="00886A48">
        <w:t xml:space="preserve"> -</w:t>
      </w:r>
      <w:r w:rsidR="00766886">
        <w:t xml:space="preserve"> </w:t>
      </w:r>
      <w:proofErr w:type="spellStart"/>
      <w:r w:rsidR="00766886">
        <w:rPr>
          <w:lang w:val="en-US"/>
        </w:rPr>
        <w:t>torgi</w:t>
      </w:r>
      <w:proofErr w:type="spellEnd"/>
      <w:r w:rsidR="00766886" w:rsidRPr="00766886">
        <w:t>.</w:t>
      </w:r>
      <w:proofErr w:type="spellStart"/>
      <w:r w:rsidR="00766886">
        <w:rPr>
          <w:lang w:val="en-US"/>
        </w:rPr>
        <w:t>gov</w:t>
      </w:r>
      <w:proofErr w:type="spellEnd"/>
      <w:r w:rsidR="00766886" w:rsidRPr="00766886">
        <w:t>.</w:t>
      </w:r>
      <w:proofErr w:type="spellStart"/>
      <w:r w:rsidR="00766886">
        <w:rPr>
          <w:lang w:val="en-US"/>
        </w:rPr>
        <w:t>ru</w:t>
      </w:r>
      <w:proofErr w:type="spellEnd"/>
      <w:r w:rsidR="00766886" w:rsidRPr="00766886">
        <w:t>.</w:t>
      </w:r>
      <w:r w:rsidRPr="00176C87">
        <w:t xml:space="preserve">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при условии, что такие изменения будут проводиться в установленном порядке.</w:t>
      </w:r>
    </w:p>
    <w:p w:rsidR="00176C87" w:rsidRPr="00176C87" w:rsidRDefault="00176C87" w:rsidP="00176C87">
      <w:pPr>
        <w:spacing w:after="60"/>
        <w:ind w:left="20" w:right="20" w:firstLine="740"/>
        <w:jc w:val="both"/>
      </w:pPr>
      <w:r w:rsidRPr="00176C87">
        <w:t xml:space="preserve">Место нахождения Конкурсной комиссии: Удмуртская Республика, </w:t>
      </w:r>
      <w:proofErr w:type="spellStart"/>
      <w:r w:rsidRPr="00176C87">
        <w:t>Дебёсский</w:t>
      </w:r>
      <w:proofErr w:type="spellEnd"/>
      <w:r w:rsidRPr="00176C87">
        <w:t xml:space="preserve"> район, с. Дебесы, ул. Советская, 88, кабинет №</w:t>
      </w:r>
      <w:r w:rsidR="00BF4CDA">
        <w:t>6</w:t>
      </w:r>
      <w:r w:rsidRPr="00176C87">
        <w:t xml:space="preserve">. </w:t>
      </w:r>
    </w:p>
    <w:p w:rsidR="00F828EF" w:rsidRDefault="00F828EF" w:rsidP="00F828EF">
      <w:pPr>
        <w:ind w:firstLine="709"/>
        <w:jc w:val="both"/>
        <w:rPr>
          <w:b/>
        </w:rPr>
      </w:pPr>
      <w:r>
        <w:rPr>
          <w:b/>
        </w:rPr>
        <w:t>Порядок, место и срок предоставления заявок на участие в конкурсе</w:t>
      </w:r>
    </w:p>
    <w:p w:rsidR="00F828EF" w:rsidRDefault="00F828EF" w:rsidP="00DE6C74">
      <w:pPr>
        <w:autoSpaceDE w:val="0"/>
        <w:autoSpaceDN w:val="0"/>
        <w:adjustRightInd w:val="0"/>
        <w:ind w:firstLine="709"/>
        <w:jc w:val="both"/>
      </w:pPr>
      <w:r>
        <w:t>Заявка на участие в конкурсе должна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947EA" w:rsidRDefault="009947EA" w:rsidP="00DE6C74">
      <w:pPr>
        <w:autoSpaceDE w:val="0"/>
        <w:autoSpaceDN w:val="0"/>
        <w:adjustRightInd w:val="0"/>
        <w:ind w:firstLine="709"/>
        <w:jc w:val="both"/>
      </w:pPr>
      <w: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9947EA" w:rsidRDefault="009947EA" w:rsidP="00DE6C74">
      <w:pPr>
        <w:autoSpaceDE w:val="0"/>
        <w:autoSpaceDN w:val="0"/>
        <w:adjustRightInd w:val="0"/>
        <w:ind w:firstLine="709"/>
        <w:jc w:val="both"/>
      </w:pPr>
      <w:r>
        <w:t>Представленная в конкурсную комиссию заявка на участие в конкурсе регистрируется в журнале заявок под порядковым номером с указанием даты и точного времени ее представления (часы и минуты).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3F5196" w:rsidRPr="00CD3149" w:rsidRDefault="003F5196" w:rsidP="00CD3149">
      <w:pPr>
        <w:tabs>
          <w:tab w:val="left" w:pos="709"/>
        </w:tabs>
        <w:ind w:firstLine="709"/>
        <w:jc w:val="both"/>
      </w:pPr>
      <w:r w:rsidRPr="00F828EF">
        <w:rPr>
          <w:b/>
        </w:rPr>
        <w:t>Приём заявок, ознакомление с условиями конкурса</w:t>
      </w:r>
      <w:r>
        <w:t xml:space="preserve"> осуществляется в Отделе по управлению муниципальным имуществом и земельным отношениям Администрации </w:t>
      </w:r>
      <w:proofErr w:type="spellStart"/>
      <w:r>
        <w:t>Дебёсского</w:t>
      </w:r>
      <w:proofErr w:type="spellEnd"/>
      <w:r>
        <w:t xml:space="preserve"> района в рабочие дни </w:t>
      </w:r>
      <w:r w:rsidR="00C84EA4" w:rsidRPr="001957AF">
        <w:rPr>
          <w:highlight w:val="yellow"/>
        </w:rPr>
        <w:t xml:space="preserve">с </w:t>
      </w:r>
      <w:r w:rsidR="00087492">
        <w:rPr>
          <w:highlight w:val="yellow"/>
        </w:rPr>
        <w:t>28.10</w:t>
      </w:r>
      <w:r w:rsidR="00CD3149" w:rsidRPr="001957AF">
        <w:rPr>
          <w:highlight w:val="yellow"/>
        </w:rPr>
        <w:t xml:space="preserve">.2016г. по </w:t>
      </w:r>
      <w:r w:rsidR="00087492">
        <w:rPr>
          <w:highlight w:val="yellow"/>
        </w:rPr>
        <w:t>12.12</w:t>
      </w:r>
      <w:r w:rsidR="00CD3149" w:rsidRPr="001957AF">
        <w:rPr>
          <w:highlight w:val="yellow"/>
        </w:rPr>
        <w:t>.2016г</w:t>
      </w:r>
      <w:r w:rsidR="00CD3149">
        <w:t xml:space="preserve">., </w:t>
      </w:r>
      <w:r w:rsidRPr="00CD3149">
        <w:t xml:space="preserve">с 8 час 00 мин. до 16 час. 00 мин. по адресу: Удмуртская Республика, </w:t>
      </w:r>
      <w:proofErr w:type="spellStart"/>
      <w:r w:rsidRPr="00CD3149">
        <w:t>Дебёсский</w:t>
      </w:r>
      <w:proofErr w:type="spellEnd"/>
      <w:r w:rsidRPr="00CD3149">
        <w:t xml:space="preserve"> район, с. Дебесы, ул. Советская, д. 88, кабинет №</w:t>
      </w:r>
      <w:r w:rsidR="00BF4CDA" w:rsidRPr="00CD3149">
        <w:t>6</w:t>
      </w:r>
      <w:r w:rsidRPr="00CD3149">
        <w:t>.</w:t>
      </w:r>
      <w:r>
        <w:t xml:space="preserve"> </w:t>
      </w:r>
    </w:p>
    <w:p w:rsidR="009947EA" w:rsidRPr="00290BB4" w:rsidRDefault="008615A6" w:rsidP="00290BB4">
      <w:pPr>
        <w:tabs>
          <w:tab w:val="left" w:pos="709"/>
        </w:tabs>
        <w:ind w:firstLine="709"/>
        <w:jc w:val="both"/>
        <w:rPr>
          <w:b/>
        </w:rPr>
      </w:pPr>
      <w:r>
        <w:rPr>
          <w:b/>
        </w:rPr>
        <w:t>Порядок, место и срок предоставления конкурсных предложений</w:t>
      </w:r>
    </w:p>
    <w:p w:rsidR="00F828EF" w:rsidRPr="00A47E39" w:rsidRDefault="00F828EF" w:rsidP="00F828EF">
      <w:pPr>
        <w:ind w:firstLine="709"/>
        <w:jc w:val="both"/>
        <w:rPr>
          <w:b/>
        </w:rPr>
      </w:pPr>
      <w:r w:rsidRPr="00105B8C">
        <w:lastRenderedPageBreak/>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376D7" w:rsidRDefault="00290BB4" w:rsidP="00C84EA4">
      <w:pPr>
        <w:autoSpaceDE w:val="0"/>
        <w:autoSpaceDN w:val="0"/>
        <w:adjustRightInd w:val="0"/>
        <w:ind w:firstLine="540"/>
        <w:jc w:val="both"/>
      </w:pPr>
      <w:r w:rsidRPr="00F828EF">
        <w:rPr>
          <w:b/>
        </w:rPr>
        <w:t xml:space="preserve">Приём </w:t>
      </w:r>
      <w:r>
        <w:rPr>
          <w:b/>
        </w:rPr>
        <w:t>конкурсных предложений</w:t>
      </w:r>
      <w:r>
        <w:t xml:space="preserve"> осуществляется в Отделе по управлению муниципальным имуществом и земельным отношениям Администрации </w:t>
      </w:r>
      <w:proofErr w:type="spellStart"/>
      <w:r>
        <w:t>Дебёсского</w:t>
      </w:r>
      <w:proofErr w:type="spellEnd"/>
      <w:r>
        <w:t xml:space="preserve"> района в рабочие </w:t>
      </w:r>
      <w:r w:rsidRPr="008920BF">
        <w:rPr>
          <w:highlight w:val="yellow"/>
        </w:rPr>
        <w:t>дни</w:t>
      </w:r>
      <w:r w:rsidR="008920BF" w:rsidRPr="008920BF">
        <w:rPr>
          <w:highlight w:val="yellow"/>
        </w:rPr>
        <w:t xml:space="preserve"> с</w:t>
      </w:r>
      <w:r w:rsidRPr="008920BF">
        <w:rPr>
          <w:highlight w:val="yellow"/>
        </w:rPr>
        <w:t xml:space="preserve"> </w:t>
      </w:r>
      <w:r w:rsidR="008920BF">
        <w:rPr>
          <w:highlight w:val="yellow"/>
        </w:rPr>
        <w:t>1</w:t>
      </w:r>
      <w:r w:rsidR="00087492">
        <w:rPr>
          <w:highlight w:val="yellow"/>
        </w:rPr>
        <w:t>5</w:t>
      </w:r>
      <w:r w:rsidR="008920BF" w:rsidRPr="008920BF">
        <w:rPr>
          <w:highlight w:val="yellow"/>
        </w:rPr>
        <w:t>.1</w:t>
      </w:r>
      <w:r w:rsidR="00087492">
        <w:rPr>
          <w:highlight w:val="yellow"/>
        </w:rPr>
        <w:t>2</w:t>
      </w:r>
      <w:r w:rsidR="008920BF" w:rsidRPr="008920BF">
        <w:rPr>
          <w:highlight w:val="yellow"/>
        </w:rPr>
        <w:t>.</w:t>
      </w:r>
      <w:r w:rsidR="005A2387" w:rsidRPr="008920BF">
        <w:rPr>
          <w:highlight w:val="yellow"/>
        </w:rPr>
        <w:t xml:space="preserve">2016г. по </w:t>
      </w:r>
      <w:r w:rsidR="00087492">
        <w:rPr>
          <w:highlight w:val="yellow"/>
        </w:rPr>
        <w:t>22.03.2017</w:t>
      </w:r>
      <w:r w:rsidR="005A2387" w:rsidRPr="008920BF">
        <w:rPr>
          <w:highlight w:val="yellow"/>
        </w:rPr>
        <w:t>г. с</w:t>
      </w:r>
      <w:r w:rsidR="005A2387" w:rsidRPr="005A2387">
        <w:t xml:space="preserve"> 8 час 00 мин. до 16 час. 00 мин. по адресу: Удмуртская Республика, </w:t>
      </w:r>
      <w:proofErr w:type="spellStart"/>
      <w:r w:rsidR="005A2387" w:rsidRPr="005A2387">
        <w:t>Дебёсский</w:t>
      </w:r>
      <w:proofErr w:type="spellEnd"/>
      <w:r w:rsidR="005A2387" w:rsidRPr="005A2387">
        <w:t xml:space="preserve"> район, с. Дебесы, ул. Советская, д. 88, кабинет №6. </w:t>
      </w:r>
      <w:r w:rsidR="007376D7">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C057E" w:rsidRDefault="004C057E" w:rsidP="00C84EA4">
      <w:pPr>
        <w:autoSpaceDE w:val="0"/>
        <w:autoSpaceDN w:val="0"/>
        <w:adjustRightInd w:val="0"/>
        <w:ind w:firstLine="540"/>
        <w:jc w:val="both"/>
      </w:pPr>
      <w:r>
        <w:t xml:space="preserve">   </w:t>
      </w:r>
      <w:r w:rsidRPr="004C057E">
        <w:rPr>
          <w:b/>
        </w:rPr>
        <w:t>Вскрытие конвертов с заявками</w:t>
      </w:r>
      <w:r>
        <w:t xml:space="preserve"> состоится </w:t>
      </w:r>
      <w:r w:rsidR="00087492" w:rsidRPr="00087492">
        <w:rPr>
          <w:highlight w:val="yellow"/>
        </w:rPr>
        <w:t>13.12</w:t>
      </w:r>
      <w:r w:rsidRPr="00087492">
        <w:rPr>
          <w:highlight w:val="yellow"/>
        </w:rPr>
        <w:t xml:space="preserve">.2016г. </w:t>
      </w:r>
      <w:r w:rsidRPr="004C057E">
        <w:rPr>
          <w:highlight w:val="yellow"/>
        </w:rPr>
        <w:t>в 10.00 по адресу</w:t>
      </w:r>
      <w:r w:rsidRPr="004C057E">
        <w:t xml:space="preserve">: Удмуртская Республика, с. Дебесы, ул. Советская, д. 88, </w:t>
      </w:r>
      <w:proofErr w:type="spellStart"/>
      <w:r w:rsidRPr="004C057E">
        <w:t>каб</w:t>
      </w:r>
      <w:proofErr w:type="spellEnd"/>
      <w:r w:rsidRPr="004C057E">
        <w:t>. №6.</w:t>
      </w:r>
    </w:p>
    <w:p w:rsidR="001957AF" w:rsidRDefault="001957AF" w:rsidP="00C84EA4">
      <w:pPr>
        <w:autoSpaceDE w:val="0"/>
        <w:autoSpaceDN w:val="0"/>
        <w:adjustRightInd w:val="0"/>
        <w:ind w:firstLine="540"/>
        <w:jc w:val="both"/>
      </w:pPr>
      <w:r>
        <w:t xml:space="preserve">  </w:t>
      </w:r>
      <w:r w:rsidRPr="001957AF">
        <w:rPr>
          <w:b/>
        </w:rPr>
        <w:t>Предварительный отбор</w:t>
      </w:r>
      <w:r>
        <w:t xml:space="preserve"> </w:t>
      </w:r>
      <w:r w:rsidRPr="001957AF">
        <w:t xml:space="preserve">состоится </w:t>
      </w:r>
      <w:r w:rsidR="00087492">
        <w:rPr>
          <w:highlight w:val="yellow"/>
        </w:rPr>
        <w:t>13.12</w:t>
      </w:r>
      <w:r w:rsidRPr="001957AF">
        <w:rPr>
          <w:highlight w:val="yellow"/>
        </w:rPr>
        <w:t>.2016г. в 11.00</w:t>
      </w:r>
      <w:r w:rsidRPr="001957AF">
        <w:t xml:space="preserve"> по адресу: Удмуртская Республика, с. Дебесы, ул. Советская, д. 88, </w:t>
      </w:r>
      <w:proofErr w:type="spellStart"/>
      <w:r w:rsidRPr="001957AF">
        <w:t>каб</w:t>
      </w:r>
      <w:proofErr w:type="spellEnd"/>
      <w:r w:rsidRPr="001957AF">
        <w:t>. №6.</w:t>
      </w:r>
    </w:p>
    <w:p w:rsidR="00F828EF" w:rsidRDefault="00F828EF" w:rsidP="007376D7">
      <w:pPr>
        <w:ind w:firstLine="709"/>
        <w:jc w:val="both"/>
      </w:pPr>
      <w:r w:rsidRPr="007376D7">
        <w:rPr>
          <w:b/>
        </w:rPr>
        <w:t>Вскрытие конвертов с конкурсными предложениями</w:t>
      </w:r>
      <w:r w:rsidRPr="007376D7">
        <w:t xml:space="preserve">, </w:t>
      </w:r>
      <w:r w:rsidRPr="001957AF">
        <w:t xml:space="preserve">рассмотрение </w:t>
      </w:r>
      <w:r w:rsidR="004C057E" w:rsidRPr="001957AF">
        <w:t>конкурсных предложений</w:t>
      </w:r>
      <w:r w:rsidRPr="001957AF">
        <w:t xml:space="preserve">, определение </w:t>
      </w:r>
      <w:r w:rsidR="00C84EA4" w:rsidRPr="001957AF">
        <w:t xml:space="preserve">победителя конкурса состоится </w:t>
      </w:r>
      <w:r w:rsidRPr="001957AF">
        <w:t xml:space="preserve"> </w:t>
      </w:r>
      <w:r w:rsidR="00977EEB">
        <w:rPr>
          <w:highlight w:val="yellow"/>
        </w:rPr>
        <w:t>23</w:t>
      </w:r>
      <w:r w:rsidR="00087492">
        <w:rPr>
          <w:highlight w:val="yellow"/>
        </w:rPr>
        <w:t>.03</w:t>
      </w:r>
      <w:r w:rsidR="001957AF" w:rsidRPr="001957AF">
        <w:rPr>
          <w:highlight w:val="yellow"/>
        </w:rPr>
        <w:t>.201</w:t>
      </w:r>
      <w:r w:rsidR="00087492">
        <w:rPr>
          <w:highlight w:val="yellow"/>
        </w:rPr>
        <w:t>7</w:t>
      </w:r>
      <w:r w:rsidR="001957AF" w:rsidRPr="001957AF">
        <w:rPr>
          <w:highlight w:val="yellow"/>
        </w:rPr>
        <w:t>г.  в 11.00</w:t>
      </w:r>
      <w:r w:rsidR="001957AF" w:rsidRPr="001957AF">
        <w:t xml:space="preserve">    </w:t>
      </w:r>
      <w:r w:rsidRPr="001957AF">
        <w:t xml:space="preserve">по адресу: Удмуртская Республика, с. Дебесы, ул. Советская, д. 88, </w:t>
      </w:r>
      <w:proofErr w:type="spellStart"/>
      <w:r w:rsidRPr="001957AF">
        <w:t>каб</w:t>
      </w:r>
      <w:proofErr w:type="spellEnd"/>
      <w:r w:rsidRPr="001957AF">
        <w:t>. №</w:t>
      </w:r>
      <w:r w:rsidR="00B3575F" w:rsidRPr="001957AF">
        <w:t>6</w:t>
      </w:r>
      <w:r w:rsidRPr="001957AF">
        <w:t>.</w:t>
      </w:r>
    </w:p>
    <w:p w:rsidR="000E1C46" w:rsidRDefault="007376D7" w:rsidP="000E1C46">
      <w:pPr>
        <w:autoSpaceDE w:val="0"/>
        <w:autoSpaceDN w:val="0"/>
        <w:adjustRightInd w:val="0"/>
        <w:ind w:firstLine="709"/>
        <w:jc w:val="both"/>
        <w:rPr>
          <w:b/>
        </w:rPr>
      </w:pPr>
      <w:r w:rsidRPr="007376D7">
        <w:rPr>
          <w:b/>
        </w:rPr>
        <w:t>Порядок определения победителя конкурса</w:t>
      </w:r>
      <w:r w:rsidR="003A0B41">
        <w:rPr>
          <w:b/>
        </w:rPr>
        <w:t>:</w:t>
      </w:r>
    </w:p>
    <w:p w:rsidR="003A0B41" w:rsidRDefault="003A0B41" w:rsidP="003A0B41">
      <w:pPr>
        <w:autoSpaceDE w:val="0"/>
        <w:autoSpaceDN w:val="0"/>
        <w:adjustRightInd w:val="0"/>
        <w:ind w:firstLine="709"/>
        <w:jc w:val="both"/>
      </w:pPr>
      <w:r w:rsidRPr="003A0B41">
        <w:rPr>
          <w:bCs/>
        </w:rPr>
        <w:t>Победителем конкурса признается участник конкурса, предложивший наилучшие условия</w:t>
      </w:r>
      <w:r>
        <w:rPr>
          <w:bCs/>
        </w:rPr>
        <w:t>.</w:t>
      </w:r>
      <w:r w:rsidRPr="003A0B41">
        <w:t xml:space="preserve"> </w:t>
      </w:r>
      <w: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84EA4" w:rsidRDefault="003A0B41" w:rsidP="003A0B41">
      <w:pPr>
        <w:autoSpaceDE w:val="0"/>
        <w:autoSpaceDN w:val="0"/>
        <w:adjustRightInd w:val="0"/>
        <w:ind w:firstLine="709"/>
        <w:jc w:val="both"/>
      </w:pPr>
      <w:r>
        <w:rPr>
          <w:b/>
        </w:rPr>
        <w:t>С</w:t>
      </w:r>
      <w:r w:rsidRPr="003A0B41">
        <w:rPr>
          <w:b/>
        </w:rPr>
        <w:t xml:space="preserve">рок подписания членами конкурсной комиссии протокола о </w:t>
      </w:r>
      <w:r>
        <w:rPr>
          <w:b/>
        </w:rPr>
        <w:t>результатах проведения конкурса:</w:t>
      </w:r>
      <w:r w:rsidR="009C3604">
        <w:rPr>
          <w:b/>
        </w:rPr>
        <w:t xml:space="preserve"> </w:t>
      </w:r>
      <w:r w:rsidR="00087492">
        <w:rPr>
          <w:highlight w:val="yellow"/>
        </w:rPr>
        <w:t>2</w:t>
      </w:r>
      <w:r w:rsidR="00977EEB">
        <w:rPr>
          <w:highlight w:val="yellow"/>
        </w:rPr>
        <w:t>9</w:t>
      </w:r>
      <w:r w:rsidR="00087492">
        <w:rPr>
          <w:highlight w:val="yellow"/>
        </w:rPr>
        <w:t>.03</w:t>
      </w:r>
      <w:r w:rsidR="004C057E" w:rsidRPr="004C057E">
        <w:rPr>
          <w:highlight w:val="yellow"/>
        </w:rPr>
        <w:t>.201</w:t>
      </w:r>
      <w:r w:rsidR="00087492">
        <w:rPr>
          <w:highlight w:val="yellow"/>
        </w:rPr>
        <w:t>7</w:t>
      </w:r>
      <w:r w:rsidR="004C057E" w:rsidRPr="004C057E">
        <w:rPr>
          <w:highlight w:val="yellow"/>
        </w:rPr>
        <w:t>г</w:t>
      </w:r>
    </w:p>
    <w:p w:rsidR="003A0B41" w:rsidRPr="003A0B41" w:rsidRDefault="009C3604" w:rsidP="003A0B41">
      <w:pPr>
        <w:autoSpaceDE w:val="0"/>
        <w:autoSpaceDN w:val="0"/>
        <w:adjustRightInd w:val="0"/>
        <w:ind w:firstLine="709"/>
        <w:jc w:val="both"/>
        <w:rPr>
          <w:b/>
          <w:bCs/>
        </w:rPr>
      </w:pPr>
      <w:r>
        <w:rPr>
          <w:b/>
          <w:bCs/>
        </w:rPr>
        <w:t>Срок подписания концессионного соглашения:</w:t>
      </w:r>
      <w:r w:rsidR="00C84EA4">
        <w:rPr>
          <w:b/>
          <w:bCs/>
        </w:rPr>
        <w:t xml:space="preserve"> </w:t>
      </w:r>
      <w:r w:rsidR="003005F9" w:rsidRPr="003005F9">
        <w:rPr>
          <w:b/>
          <w:bCs/>
        </w:rPr>
        <w:t xml:space="preserve">до </w:t>
      </w:r>
      <w:r w:rsidR="00087492">
        <w:rPr>
          <w:highlight w:val="yellow"/>
        </w:rPr>
        <w:t>1</w:t>
      </w:r>
      <w:r w:rsidR="00977EEB">
        <w:rPr>
          <w:highlight w:val="yellow"/>
        </w:rPr>
        <w:t>8</w:t>
      </w:r>
      <w:bookmarkStart w:id="0" w:name="_GoBack"/>
      <w:bookmarkEnd w:id="0"/>
      <w:r w:rsidR="004C057E" w:rsidRPr="003005F9">
        <w:rPr>
          <w:highlight w:val="yellow"/>
        </w:rPr>
        <w:t>.</w:t>
      </w:r>
      <w:r w:rsidR="00087492">
        <w:rPr>
          <w:highlight w:val="yellow"/>
        </w:rPr>
        <w:t>04</w:t>
      </w:r>
      <w:r w:rsidR="004C057E" w:rsidRPr="003005F9">
        <w:rPr>
          <w:highlight w:val="yellow"/>
        </w:rPr>
        <w:t>.201</w:t>
      </w:r>
      <w:r w:rsidR="00087492">
        <w:rPr>
          <w:highlight w:val="yellow"/>
        </w:rPr>
        <w:t>7</w:t>
      </w:r>
      <w:r w:rsidR="004C057E" w:rsidRPr="003005F9">
        <w:rPr>
          <w:highlight w:val="yellow"/>
        </w:rPr>
        <w:t>г</w:t>
      </w:r>
    </w:p>
    <w:p w:rsidR="009C3604" w:rsidRPr="009C3604" w:rsidRDefault="009C3604" w:rsidP="009C3604">
      <w:pPr>
        <w:autoSpaceDE w:val="0"/>
        <w:autoSpaceDN w:val="0"/>
        <w:adjustRightInd w:val="0"/>
        <w:ind w:firstLine="709"/>
        <w:jc w:val="both"/>
        <w:rPr>
          <w:bCs/>
        </w:rPr>
      </w:pPr>
      <w:proofErr w:type="spellStart"/>
      <w:r w:rsidRPr="009C3604">
        <w:rPr>
          <w:bCs/>
        </w:rPr>
        <w:t>Концедент</w:t>
      </w:r>
      <w:proofErr w:type="spellEnd"/>
      <w:r w:rsidRPr="009C3604">
        <w:rPr>
          <w:bC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bCs/>
        </w:rPr>
        <w:t>онкурса конкурсным предложением.</w:t>
      </w:r>
      <w:r w:rsidRPr="009C3604">
        <w:rPr>
          <w:bCs/>
        </w:rPr>
        <w:t xml:space="preserve"> В случае, если до установленного дня подписания концессионного соглашения победитель конкурса не представил </w:t>
      </w:r>
      <w:proofErr w:type="spellStart"/>
      <w:r w:rsidRPr="009C3604">
        <w:rPr>
          <w:bCs/>
        </w:rPr>
        <w:t>концеденту</w:t>
      </w:r>
      <w:proofErr w:type="spellEnd"/>
      <w:r w:rsidRPr="009C3604">
        <w:rPr>
          <w:bCs/>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9C3604">
        <w:rPr>
          <w:bCs/>
        </w:rPr>
        <w:t>концедент</w:t>
      </w:r>
      <w:proofErr w:type="spellEnd"/>
      <w:r w:rsidRPr="009C3604">
        <w:rPr>
          <w:bCs/>
        </w:rPr>
        <w:t xml:space="preserve"> принимает решение об отказе в заключени</w:t>
      </w:r>
      <w:proofErr w:type="gramStart"/>
      <w:r w:rsidRPr="009C3604">
        <w:rPr>
          <w:bCs/>
        </w:rPr>
        <w:t>и</w:t>
      </w:r>
      <w:proofErr w:type="gramEnd"/>
      <w:r w:rsidRPr="009C3604">
        <w:rPr>
          <w:bCs/>
        </w:rPr>
        <w:t xml:space="preserve"> концессионного соглашения с указанным лицом.</w:t>
      </w:r>
    </w:p>
    <w:p w:rsidR="003A0B41" w:rsidRPr="009C3604" w:rsidRDefault="003A0B41" w:rsidP="000E1C46">
      <w:pPr>
        <w:autoSpaceDE w:val="0"/>
        <w:autoSpaceDN w:val="0"/>
        <w:adjustRightInd w:val="0"/>
        <w:ind w:firstLine="709"/>
        <w:jc w:val="both"/>
      </w:pPr>
    </w:p>
    <w:p w:rsidR="000E1C46" w:rsidRPr="009C3604" w:rsidRDefault="000E1C46" w:rsidP="004123B3">
      <w:pPr>
        <w:autoSpaceDE w:val="0"/>
        <w:autoSpaceDN w:val="0"/>
        <w:adjustRightInd w:val="0"/>
        <w:ind w:firstLine="540"/>
        <w:jc w:val="both"/>
      </w:pPr>
    </w:p>
    <w:sectPr w:rsidR="000E1C46" w:rsidRPr="009C3604" w:rsidSect="00567A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ED"/>
    <w:multiLevelType w:val="hybridMultilevel"/>
    <w:tmpl w:val="7DBAC3E8"/>
    <w:lvl w:ilvl="0" w:tplc="FA541B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0F48F3"/>
    <w:multiLevelType w:val="hybridMultilevel"/>
    <w:tmpl w:val="F6E68A5C"/>
    <w:lvl w:ilvl="0" w:tplc="8AEE4738">
      <w:start w:val="1"/>
      <w:numFmt w:val="decimal"/>
      <w:lvlText w:val="%1)"/>
      <w:lvlJc w:val="left"/>
      <w:pPr>
        <w:tabs>
          <w:tab w:val="num" w:pos="1407"/>
        </w:tabs>
        <w:ind w:left="1407" w:hanging="840"/>
      </w:pPr>
      <w:rPr>
        <w:rFonts w:hint="default"/>
      </w:rPr>
    </w:lvl>
    <w:lvl w:ilvl="1" w:tplc="B0CAE406">
      <w:start w:val="12"/>
      <w:numFmt w:val="decimal"/>
      <w:lvlText w:val="%2."/>
      <w:lvlJc w:val="left"/>
      <w:pPr>
        <w:tabs>
          <w:tab w:val="num" w:pos="1684"/>
        </w:tabs>
        <w:ind w:left="1684" w:hanging="397"/>
      </w:pPr>
      <w:rPr>
        <w:rFonts w:hint="default"/>
        <w:b w:val="0"/>
        <w:i w:val="0"/>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F620737"/>
    <w:multiLevelType w:val="hybridMultilevel"/>
    <w:tmpl w:val="12B4F09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95A68A4"/>
    <w:multiLevelType w:val="hybridMultilevel"/>
    <w:tmpl w:val="32FC5CEC"/>
    <w:lvl w:ilvl="0" w:tplc="C14E5DAC">
      <w:start w:val="1"/>
      <w:numFmt w:val="decimal"/>
      <w:lvlText w:val="%1)"/>
      <w:lvlJc w:val="left"/>
      <w:pPr>
        <w:tabs>
          <w:tab w:val="num" w:pos="720"/>
        </w:tabs>
        <w:ind w:left="720" w:hanging="360"/>
      </w:pPr>
      <w:rPr>
        <w:rFonts w:hint="default"/>
      </w:rPr>
    </w:lvl>
    <w:lvl w:ilvl="1" w:tplc="8168DF90">
      <w:start w:val="14"/>
      <w:numFmt w:val="decimal"/>
      <w:lvlText w:val="%2."/>
      <w:lvlJc w:val="left"/>
      <w:pPr>
        <w:tabs>
          <w:tab w:val="num" w:pos="965"/>
        </w:tabs>
        <w:ind w:left="965" w:hanging="397"/>
      </w:pPr>
      <w:rPr>
        <w:rFonts w:hint="default"/>
        <w:b w:val="0"/>
        <w:i w:val="0"/>
        <w:color w:val="auto"/>
      </w:rPr>
    </w:lvl>
    <w:lvl w:ilvl="2" w:tplc="BCB85F4C">
      <w:numFmt w:val="bullet"/>
      <w:lvlText w:val="-"/>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420747"/>
    <w:multiLevelType w:val="hybridMultilevel"/>
    <w:tmpl w:val="C13A54C6"/>
    <w:lvl w:ilvl="0" w:tplc="1A8E25D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7A43A5"/>
    <w:multiLevelType w:val="hybridMultilevel"/>
    <w:tmpl w:val="7D000794"/>
    <w:lvl w:ilvl="0" w:tplc="6354FFD0">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D2D24F8"/>
    <w:multiLevelType w:val="hybridMultilevel"/>
    <w:tmpl w:val="23A841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D89"/>
    <w:rsid w:val="00004599"/>
    <w:rsid w:val="00005FEE"/>
    <w:rsid w:val="00006802"/>
    <w:rsid w:val="000105C9"/>
    <w:rsid w:val="000265AA"/>
    <w:rsid w:val="00034104"/>
    <w:rsid w:val="000376C4"/>
    <w:rsid w:val="0008034C"/>
    <w:rsid w:val="00086467"/>
    <w:rsid w:val="00087492"/>
    <w:rsid w:val="000B02B9"/>
    <w:rsid w:val="000B3E9B"/>
    <w:rsid w:val="000E1C46"/>
    <w:rsid w:val="00102036"/>
    <w:rsid w:val="00103B04"/>
    <w:rsid w:val="00105B8C"/>
    <w:rsid w:val="001203BF"/>
    <w:rsid w:val="001362CB"/>
    <w:rsid w:val="00176C87"/>
    <w:rsid w:val="00194194"/>
    <w:rsid w:val="001957AF"/>
    <w:rsid w:val="001C3F2E"/>
    <w:rsid w:val="001C6992"/>
    <w:rsid w:val="001E6EDD"/>
    <w:rsid w:val="001F1B41"/>
    <w:rsid w:val="00217D13"/>
    <w:rsid w:val="00224011"/>
    <w:rsid w:val="00226457"/>
    <w:rsid w:val="00234A97"/>
    <w:rsid w:val="00256676"/>
    <w:rsid w:val="00290BB4"/>
    <w:rsid w:val="002955FD"/>
    <w:rsid w:val="002C39CE"/>
    <w:rsid w:val="002C736A"/>
    <w:rsid w:val="002C752C"/>
    <w:rsid w:val="002D34D1"/>
    <w:rsid w:val="003005F9"/>
    <w:rsid w:val="00312C11"/>
    <w:rsid w:val="003216EF"/>
    <w:rsid w:val="003240FE"/>
    <w:rsid w:val="003A0B41"/>
    <w:rsid w:val="003A45C0"/>
    <w:rsid w:val="003C527F"/>
    <w:rsid w:val="003E2C73"/>
    <w:rsid w:val="003F5196"/>
    <w:rsid w:val="003F5D61"/>
    <w:rsid w:val="004123B3"/>
    <w:rsid w:val="00414968"/>
    <w:rsid w:val="004202D1"/>
    <w:rsid w:val="0043323F"/>
    <w:rsid w:val="00452FFD"/>
    <w:rsid w:val="004909B3"/>
    <w:rsid w:val="00491C20"/>
    <w:rsid w:val="004B4208"/>
    <w:rsid w:val="004C057E"/>
    <w:rsid w:val="004E4D59"/>
    <w:rsid w:val="004F4115"/>
    <w:rsid w:val="00520E03"/>
    <w:rsid w:val="00525A11"/>
    <w:rsid w:val="005319CA"/>
    <w:rsid w:val="00535AE0"/>
    <w:rsid w:val="00567A7B"/>
    <w:rsid w:val="005720FA"/>
    <w:rsid w:val="00595A91"/>
    <w:rsid w:val="0059614B"/>
    <w:rsid w:val="005A2387"/>
    <w:rsid w:val="005A3BDA"/>
    <w:rsid w:val="005B5657"/>
    <w:rsid w:val="005C0911"/>
    <w:rsid w:val="00604816"/>
    <w:rsid w:val="006057D2"/>
    <w:rsid w:val="00643726"/>
    <w:rsid w:val="00661A48"/>
    <w:rsid w:val="00671452"/>
    <w:rsid w:val="006A15EA"/>
    <w:rsid w:val="006B222F"/>
    <w:rsid w:val="006D4B06"/>
    <w:rsid w:val="00700094"/>
    <w:rsid w:val="00703351"/>
    <w:rsid w:val="00713CC8"/>
    <w:rsid w:val="0071703C"/>
    <w:rsid w:val="00727357"/>
    <w:rsid w:val="00730FBC"/>
    <w:rsid w:val="007376D7"/>
    <w:rsid w:val="00766886"/>
    <w:rsid w:val="0077489C"/>
    <w:rsid w:val="00784769"/>
    <w:rsid w:val="007847A3"/>
    <w:rsid w:val="00797951"/>
    <w:rsid w:val="007A5EE4"/>
    <w:rsid w:val="007C093C"/>
    <w:rsid w:val="007C4600"/>
    <w:rsid w:val="007D0BC5"/>
    <w:rsid w:val="007E0F58"/>
    <w:rsid w:val="007E4716"/>
    <w:rsid w:val="00813BC8"/>
    <w:rsid w:val="00826767"/>
    <w:rsid w:val="00843219"/>
    <w:rsid w:val="008615A6"/>
    <w:rsid w:val="00861E36"/>
    <w:rsid w:val="0087379E"/>
    <w:rsid w:val="00875555"/>
    <w:rsid w:val="008775FF"/>
    <w:rsid w:val="00886A48"/>
    <w:rsid w:val="008920BF"/>
    <w:rsid w:val="008B5420"/>
    <w:rsid w:val="008D0151"/>
    <w:rsid w:val="008D7D72"/>
    <w:rsid w:val="00926DD4"/>
    <w:rsid w:val="00940238"/>
    <w:rsid w:val="00942CBD"/>
    <w:rsid w:val="00965709"/>
    <w:rsid w:val="00966790"/>
    <w:rsid w:val="0096739B"/>
    <w:rsid w:val="00977EEB"/>
    <w:rsid w:val="009947EA"/>
    <w:rsid w:val="009C0165"/>
    <w:rsid w:val="009C3433"/>
    <w:rsid w:val="009C3604"/>
    <w:rsid w:val="009C5EB3"/>
    <w:rsid w:val="009E3EFD"/>
    <w:rsid w:val="00A41975"/>
    <w:rsid w:val="00A47E39"/>
    <w:rsid w:val="00A512A9"/>
    <w:rsid w:val="00A63052"/>
    <w:rsid w:val="00A64862"/>
    <w:rsid w:val="00A6658B"/>
    <w:rsid w:val="00A7336A"/>
    <w:rsid w:val="00A80DC4"/>
    <w:rsid w:val="00AA3EC3"/>
    <w:rsid w:val="00AB7C30"/>
    <w:rsid w:val="00AC1EDC"/>
    <w:rsid w:val="00B02EA5"/>
    <w:rsid w:val="00B03866"/>
    <w:rsid w:val="00B3575F"/>
    <w:rsid w:val="00B403D1"/>
    <w:rsid w:val="00B477D8"/>
    <w:rsid w:val="00B61186"/>
    <w:rsid w:val="00B70ED1"/>
    <w:rsid w:val="00B906E1"/>
    <w:rsid w:val="00BF4CDA"/>
    <w:rsid w:val="00C1393B"/>
    <w:rsid w:val="00C17283"/>
    <w:rsid w:val="00C232FA"/>
    <w:rsid w:val="00C36846"/>
    <w:rsid w:val="00C739CE"/>
    <w:rsid w:val="00C776C9"/>
    <w:rsid w:val="00C84EA4"/>
    <w:rsid w:val="00CA12C2"/>
    <w:rsid w:val="00CA247C"/>
    <w:rsid w:val="00CB1D89"/>
    <w:rsid w:val="00CC2FA3"/>
    <w:rsid w:val="00CD3149"/>
    <w:rsid w:val="00CD7F9D"/>
    <w:rsid w:val="00CE4B84"/>
    <w:rsid w:val="00D02654"/>
    <w:rsid w:val="00D32A7F"/>
    <w:rsid w:val="00D36A35"/>
    <w:rsid w:val="00D431C5"/>
    <w:rsid w:val="00D761B0"/>
    <w:rsid w:val="00D9257B"/>
    <w:rsid w:val="00DE6C74"/>
    <w:rsid w:val="00DE789E"/>
    <w:rsid w:val="00E03F91"/>
    <w:rsid w:val="00E068F0"/>
    <w:rsid w:val="00E1072E"/>
    <w:rsid w:val="00E64FFA"/>
    <w:rsid w:val="00E93540"/>
    <w:rsid w:val="00EC5C0A"/>
    <w:rsid w:val="00EC7EBA"/>
    <w:rsid w:val="00EE41ED"/>
    <w:rsid w:val="00EE5C97"/>
    <w:rsid w:val="00F24C0F"/>
    <w:rsid w:val="00F364BF"/>
    <w:rsid w:val="00F40BF5"/>
    <w:rsid w:val="00F526EE"/>
    <w:rsid w:val="00F76E46"/>
    <w:rsid w:val="00F828EF"/>
    <w:rsid w:val="00F8392A"/>
    <w:rsid w:val="00F903E9"/>
    <w:rsid w:val="00FA0CCA"/>
    <w:rsid w:val="00FA2A65"/>
    <w:rsid w:val="00FB3C1D"/>
    <w:rsid w:val="00FB7817"/>
    <w:rsid w:val="00FC4993"/>
    <w:rsid w:val="00FC7752"/>
    <w:rsid w:val="00FD0178"/>
    <w:rsid w:val="00FD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54"/>
    <w:rPr>
      <w:sz w:val="24"/>
      <w:szCs w:val="24"/>
    </w:rPr>
  </w:style>
  <w:style w:type="paragraph" w:styleId="1">
    <w:name w:val="heading 1"/>
    <w:basedOn w:val="a"/>
    <w:next w:val="a"/>
    <w:qFormat/>
    <w:rsid w:val="003240FE"/>
    <w:pPr>
      <w:keepNext/>
      <w:ind w:left="-567" w:firstLine="567"/>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03D1"/>
    <w:rPr>
      <w:color w:val="0000FF"/>
      <w:u w:val="single"/>
    </w:rPr>
  </w:style>
  <w:style w:type="table" w:styleId="a4">
    <w:name w:val="Table Grid"/>
    <w:basedOn w:val="a1"/>
    <w:rsid w:val="00B4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0CCA"/>
    <w:pPr>
      <w:widowControl w:val="0"/>
      <w:autoSpaceDE w:val="0"/>
      <w:autoSpaceDN w:val="0"/>
      <w:adjustRightInd w:val="0"/>
      <w:ind w:firstLine="720"/>
    </w:pPr>
    <w:rPr>
      <w:rFonts w:ascii="Arial" w:hAnsi="Arial" w:cs="Arial"/>
    </w:rPr>
  </w:style>
  <w:style w:type="paragraph" w:customStyle="1" w:styleId="ConsNormal">
    <w:name w:val="ConsNormal"/>
    <w:rsid w:val="00FA0CCA"/>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9505">
      <w:bodyDiv w:val="1"/>
      <w:marLeft w:val="0"/>
      <w:marRight w:val="0"/>
      <w:marTop w:val="0"/>
      <w:marBottom w:val="0"/>
      <w:divBdr>
        <w:top w:val="none" w:sz="0" w:space="0" w:color="auto"/>
        <w:left w:val="none" w:sz="0" w:space="0" w:color="auto"/>
        <w:bottom w:val="none" w:sz="0" w:space="0" w:color="auto"/>
        <w:right w:val="none" w:sz="0" w:space="0" w:color="auto"/>
      </w:divBdr>
    </w:div>
    <w:div w:id="563837783">
      <w:bodyDiv w:val="1"/>
      <w:marLeft w:val="0"/>
      <w:marRight w:val="0"/>
      <w:marTop w:val="0"/>
      <w:marBottom w:val="0"/>
      <w:divBdr>
        <w:top w:val="none" w:sz="0" w:space="0" w:color="auto"/>
        <w:left w:val="none" w:sz="0" w:space="0" w:color="auto"/>
        <w:bottom w:val="none" w:sz="0" w:space="0" w:color="auto"/>
        <w:right w:val="none" w:sz="0" w:space="0" w:color="auto"/>
      </w:divBdr>
    </w:div>
    <w:div w:id="871114364">
      <w:bodyDiv w:val="1"/>
      <w:marLeft w:val="0"/>
      <w:marRight w:val="0"/>
      <w:marTop w:val="0"/>
      <w:marBottom w:val="0"/>
      <w:divBdr>
        <w:top w:val="none" w:sz="0" w:space="0" w:color="auto"/>
        <w:left w:val="none" w:sz="0" w:space="0" w:color="auto"/>
        <w:bottom w:val="none" w:sz="0" w:space="0" w:color="auto"/>
        <w:right w:val="none" w:sz="0" w:space="0" w:color="auto"/>
      </w:divBdr>
    </w:div>
    <w:div w:id="1415395833">
      <w:bodyDiv w:val="1"/>
      <w:marLeft w:val="0"/>
      <w:marRight w:val="0"/>
      <w:marTop w:val="0"/>
      <w:marBottom w:val="0"/>
      <w:divBdr>
        <w:top w:val="none" w:sz="0" w:space="0" w:color="auto"/>
        <w:left w:val="none" w:sz="0" w:space="0" w:color="auto"/>
        <w:bottom w:val="none" w:sz="0" w:space="0" w:color="auto"/>
        <w:right w:val="none" w:sz="0" w:space="0" w:color="auto"/>
      </w:divBdr>
    </w:div>
    <w:div w:id="1630478159">
      <w:bodyDiv w:val="1"/>
      <w:marLeft w:val="0"/>
      <w:marRight w:val="0"/>
      <w:marTop w:val="0"/>
      <w:marBottom w:val="0"/>
      <w:divBdr>
        <w:top w:val="none" w:sz="0" w:space="0" w:color="auto"/>
        <w:left w:val="none" w:sz="0" w:space="0" w:color="auto"/>
        <w:bottom w:val="none" w:sz="0" w:space="0" w:color="auto"/>
        <w:right w:val="none" w:sz="0" w:space="0" w:color="auto"/>
      </w:divBdr>
    </w:div>
    <w:div w:id="19654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7F41-6E6F-4964-AF0D-8B09A0AE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Аукцион на аренду нежилого помещения</vt:lpstr>
    </vt:vector>
  </TitlesOfParts>
  <Company>Planekon</Company>
  <LinksUpToDate>false</LinksUpToDate>
  <CharactersWithSpaces>15867</CharactersWithSpaces>
  <SharedDoc>false</SharedDoc>
  <HLinks>
    <vt:vector size="6" baseType="variant">
      <vt:variant>
        <vt:i4>3211369</vt:i4>
      </vt:variant>
      <vt:variant>
        <vt:i4>0</vt:i4>
      </vt:variant>
      <vt:variant>
        <vt:i4>0</vt:i4>
      </vt:variant>
      <vt:variant>
        <vt:i4>5</vt:i4>
      </vt:variant>
      <vt:variant>
        <vt:lpwstr>consultantplus://offline/main?base=LAW;n=116611;fld=134;dst=512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на аренду нежилого помещения</dc:title>
  <dc:creator>ouizm02</dc:creator>
  <cp:lastModifiedBy>ouizm</cp:lastModifiedBy>
  <cp:revision>4</cp:revision>
  <cp:lastPrinted>2016-10-27T10:52:00Z</cp:lastPrinted>
  <dcterms:created xsi:type="dcterms:W3CDTF">2016-08-31T06:03:00Z</dcterms:created>
  <dcterms:modified xsi:type="dcterms:W3CDTF">2016-10-27T10:52:00Z</dcterms:modified>
</cp:coreProperties>
</file>